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A8FD" w14:textId="77777777" w:rsidR="00A51391" w:rsidRPr="000D0919" w:rsidRDefault="00A51391" w:rsidP="007166AE">
      <w:pPr>
        <w:ind w:left="540" w:right="1067"/>
        <w:rPr>
          <w:b/>
          <w:color w:val="AF272F"/>
          <w:sz w:val="36"/>
          <w:szCs w:val="44"/>
          <w:lang w:val="en-AU"/>
        </w:rPr>
      </w:pPr>
      <w:r w:rsidRPr="000D0919">
        <w:rPr>
          <w:b/>
          <w:color w:val="AF272F"/>
          <w:sz w:val="36"/>
          <w:szCs w:val="44"/>
          <w:lang w:val="en-AU"/>
        </w:rPr>
        <w:t xml:space="preserve">School Strategic Plan </w:t>
      </w:r>
      <w:r w:rsidRPr="000D0919">
        <w:rPr>
          <w:b/>
          <w:noProof/>
          <w:color w:val="AF272F"/>
          <w:sz w:val="36"/>
          <w:szCs w:val="44"/>
          <w:lang w:val="en-AU"/>
        </w:rPr>
        <w:t>2023-2027</w:t>
      </w:r>
    </w:p>
    <w:p w14:paraId="5D54B3B2" w14:textId="77777777" w:rsidR="00A51391" w:rsidRPr="000D0919" w:rsidRDefault="00A51391" w:rsidP="007166AE">
      <w:pPr>
        <w:pStyle w:val="ESIntroParagraph"/>
        <w:ind w:left="-567" w:right="1697" w:firstLine="1107"/>
        <w:rPr>
          <w:color w:val="595959" w:themeColor="text1" w:themeTint="A6"/>
          <w:lang w:val="en-AU"/>
        </w:rPr>
      </w:pPr>
      <w:r w:rsidRPr="000D0919">
        <w:rPr>
          <w:noProof/>
          <w:color w:val="595959" w:themeColor="text1" w:themeTint="A6"/>
          <w:lang w:val="en-AU"/>
        </w:rPr>
        <w:t>Morang South Primary School (1975)</w:t>
      </w:r>
    </w:p>
    <w:p w14:paraId="157E9FF0" w14:textId="77777777" w:rsidR="00A51391" w:rsidRPr="000D0919" w:rsidRDefault="00A51391" w:rsidP="007166AE">
      <w:pPr>
        <w:pStyle w:val="ESIntroParagraph"/>
        <w:ind w:left="-567" w:right="4330"/>
        <w:rPr>
          <w:lang w:val="en-AU"/>
        </w:rPr>
      </w:pPr>
    </w:p>
    <w:p w14:paraId="35CA7FB9" w14:textId="77777777" w:rsidR="00A51391" w:rsidRPr="000D0919" w:rsidRDefault="00A51391" w:rsidP="007166AE">
      <w:pPr>
        <w:pStyle w:val="Heading1"/>
        <w:ind w:left="-567"/>
        <w:rPr>
          <w:lang w:val="en-AU"/>
        </w:rPr>
      </w:pPr>
    </w:p>
    <w:p w14:paraId="3492A543" w14:textId="77777777" w:rsidR="00A51391" w:rsidRPr="000D0919" w:rsidRDefault="00A51391" w:rsidP="007166AE">
      <w:pPr>
        <w:pStyle w:val="ESHeading2"/>
        <w:rPr>
          <w:lang w:val="en-AU"/>
        </w:rPr>
      </w:pPr>
    </w:p>
    <w:p w14:paraId="78DAD8FF" w14:textId="77777777" w:rsidR="00A51391" w:rsidRPr="000D0919" w:rsidRDefault="00A51391" w:rsidP="007166AE">
      <w:pPr>
        <w:pStyle w:val="ESHeading2"/>
        <w:rPr>
          <w:lang w:val="en-AU"/>
        </w:rPr>
      </w:pPr>
    </w:p>
    <w:p w14:paraId="7EC3B0C9" w14:textId="77777777" w:rsidR="00A51391" w:rsidRPr="000D0919" w:rsidRDefault="00A51391" w:rsidP="007166AE">
      <w:pPr>
        <w:pStyle w:val="ESHeading2"/>
        <w:rPr>
          <w:lang w:val="en-AU"/>
        </w:rPr>
      </w:pPr>
    </w:p>
    <w:p w14:paraId="3461FC7E" w14:textId="77777777" w:rsidR="00A51391" w:rsidRPr="000D0919" w:rsidRDefault="00A51391" w:rsidP="007166AE">
      <w:pPr>
        <w:pStyle w:val="ESHeading2"/>
        <w:rPr>
          <w:lang w:val="en-AU"/>
        </w:rPr>
      </w:pPr>
    </w:p>
    <w:p w14:paraId="2E202FC9" w14:textId="77777777" w:rsidR="00A51391" w:rsidRPr="000D0919" w:rsidRDefault="00A51391" w:rsidP="007166AE">
      <w:pPr>
        <w:pStyle w:val="ESHeading2"/>
        <w:rPr>
          <w:lang w:val="en-AU"/>
        </w:rPr>
      </w:pPr>
    </w:p>
    <w:p w14:paraId="23D60CD6" w14:textId="77777777" w:rsidR="00A51391" w:rsidRPr="000D0919" w:rsidRDefault="00A51391" w:rsidP="007166AE">
      <w:pPr>
        <w:pStyle w:val="ESHeading2"/>
        <w:rPr>
          <w:lang w:val="en-AU"/>
        </w:rPr>
      </w:pPr>
    </w:p>
    <w:p w14:paraId="65B726E9" w14:textId="77777777" w:rsidR="00A51391" w:rsidRPr="000D0919" w:rsidRDefault="00A51391" w:rsidP="007166AE">
      <w:pPr>
        <w:pStyle w:val="ESHeading2"/>
        <w:jc w:val="center"/>
        <w:rPr>
          <w:lang w:val="en-AU"/>
        </w:rPr>
      </w:pPr>
      <w:r w:rsidRPr="000D0919">
        <w:rPr>
          <w:b w:val="0"/>
          <w:noProof/>
          <w:sz w:val="44"/>
          <w:szCs w:val="44"/>
          <w:lang w:val="en-AU"/>
        </w:rPr>
        <w:drawing>
          <wp:anchor distT="0" distB="0" distL="114300" distR="114300" simplePos="0" relativeHeight="251658240" behindDoc="1" locked="0" layoutInCell="1" allowOverlap="1" wp14:anchorId="0AB478D0" wp14:editId="488B734B">
            <wp:simplePos x="0" y="0"/>
            <wp:positionH relativeFrom="page">
              <wp:align>center</wp:align>
            </wp:positionH>
            <wp:positionV relativeFrom="paragraph">
              <wp:posOffset>0</wp:posOffset>
            </wp:positionV>
            <wp:extent cx="3810532" cy="3029373"/>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3810532" cy="3029373"/>
                    </a:xfrm>
                    <a:prstGeom prst="rect">
                      <a:avLst/>
                    </a:prstGeom>
                  </pic:spPr>
                </pic:pic>
              </a:graphicData>
            </a:graphic>
          </wp:anchor>
        </w:drawing>
      </w:r>
    </w:p>
    <w:p w14:paraId="3E5CA930" w14:textId="77777777" w:rsidR="00A51391" w:rsidRPr="000D0919" w:rsidRDefault="00A51391" w:rsidP="007166AE">
      <w:pPr>
        <w:pStyle w:val="ESBodyText"/>
        <w:rPr>
          <w:lang w:val="en-AU"/>
        </w:rPr>
        <w:sectPr w:rsidR="007166AE" w:rsidRPr="000D0919" w:rsidSect="008E169D">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0D0919">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28D2D2C6" wp14:editId="3AECB73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7BF430BE" w14:textId="77777777" w:rsidR="00A51391" w:rsidRDefault="00A51391" w:rsidP="007166AE">
                            <w:pPr>
                              <w:pStyle w:val="ESBodyText"/>
                            </w:pPr>
                            <w:r>
                              <w:rPr>
                                <w:noProof/>
                              </w:rPr>
                              <w:t>Submitted for review by Jane Brayshaw (School Principal) on 04 December, 2023 at 07:35 PM</w:t>
                            </w:r>
                            <w:r>
                              <w:rPr>
                                <w:noProof/>
                              </w:rPr>
                              <w:br/>
                              <w:t>Endorsed by Losh Pillay (Senior Education Improvement Leader) on 04 December, 2023 at 07:43 PM</w:t>
                            </w:r>
                            <w:r>
                              <w:rPr>
                                <w:noProof/>
                              </w:rPr>
                              <w:br/>
                              <w:t>Endorsed by Daniel Steadman (School Council President) on 07 December, 2023 at 11:32 AM</w:t>
                            </w:r>
                            <w:r>
                              <w:rPr>
                                <w:noProof/>
                              </w:rPr>
                              <w:br/>
                            </w:r>
                          </w:p>
                        </w:txbxContent>
                      </wps:txbx>
                      <wps:bodyPr rot="0" vert="horz" wrap="square" anchor="t" anchorCtr="0"/>
                    </wps:wsp>
                  </a:graphicData>
                </a:graphic>
              </wp:anchor>
            </w:drawing>
          </mc:Choice>
          <mc:Fallback>
            <w:pict>
              <v:shapetype w14:anchorId="28D2D2C6"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7BF430BE" w14:textId="77777777" w:rsidR="00A51391" w:rsidRDefault="00A51391" w:rsidP="007166AE">
                      <w:pPr>
                        <w:pStyle w:val="ESBodyText"/>
                      </w:pPr>
                      <w:r>
                        <w:rPr>
                          <w:noProof/>
                        </w:rPr>
                        <w:t>Submitted for review by Jane Brayshaw (School Principal) on 04 December, 2023 at 07:35 PM</w:t>
                      </w:r>
                      <w:r>
                        <w:rPr>
                          <w:noProof/>
                        </w:rPr>
                        <w:br/>
                        <w:t>Endorsed by Losh Pillay (Senior Education Improvement Leader) on 04 December, 2023 at 07:43 PM</w:t>
                      </w:r>
                      <w:r>
                        <w:rPr>
                          <w:noProof/>
                        </w:rPr>
                        <w:br/>
                        <w:t>Endorsed by Daniel Steadman (School Council President) on 07 December, 2023 at 11:32 AM</w:t>
                      </w:r>
                      <w:r>
                        <w:rPr>
                          <w:noProof/>
                        </w:rPr>
                        <w:br/>
                      </w:r>
                    </w:p>
                  </w:txbxContent>
                </v:textbox>
                <w10:wrap anchorx="margin" anchory="margin"/>
                <w10:anchorlock/>
              </v:shape>
            </w:pict>
          </mc:Fallback>
        </mc:AlternateContent>
      </w:r>
    </w:p>
    <w:p w14:paraId="03D36989" w14:textId="77777777" w:rsidR="00A51391" w:rsidRPr="000D0919" w:rsidRDefault="00A51391" w:rsidP="007166AE">
      <w:pPr>
        <w:ind w:left="-540" w:right="-632"/>
        <w:rPr>
          <w:b/>
          <w:color w:val="AF272F"/>
          <w:sz w:val="36"/>
          <w:szCs w:val="44"/>
          <w:lang w:val="en-AU"/>
        </w:rPr>
      </w:pPr>
      <w:r w:rsidRPr="000D0919">
        <w:rPr>
          <w:b/>
          <w:color w:val="AF272F"/>
          <w:sz w:val="36"/>
          <w:szCs w:val="44"/>
          <w:lang w:val="en-AU"/>
        </w:rPr>
        <w:lastRenderedPageBreak/>
        <w:t xml:space="preserve">School Strategic Plan - </w:t>
      </w:r>
      <w:r w:rsidRPr="000D0919">
        <w:rPr>
          <w:b/>
          <w:noProof/>
          <w:color w:val="AF272F"/>
          <w:sz w:val="36"/>
          <w:szCs w:val="44"/>
          <w:lang w:val="en-AU"/>
        </w:rPr>
        <w:t>2023-2027</w:t>
      </w:r>
    </w:p>
    <w:p w14:paraId="6084711A" w14:textId="77777777" w:rsidR="00A51391" w:rsidRPr="000D0919" w:rsidRDefault="00A51391" w:rsidP="007166AE">
      <w:pPr>
        <w:pStyle w:val="ESIntroParagraph"/>
        <w:spacing w:after="120"/>
        <w:ind w:left="-539" w:right="-635" w:firstLine="27"/>
        <w:rPr>
          <w:color w:val="595959" w:themeColor="text1" w:themeTint="A6"/>
          <w:lang w:val="en-AU"/>
        </w:rPr>
      </w:pPr>
      <w:r w:rsidRPr="000D0919">
        <w:rPr>
          <w:noProof/>
          <w:color w:val="595959" w:themeColor="text1" w:themeTint="A6"/>
          <w:lang w:val="en-AU"/>
        </w:rPr>
        <w:t xml:space="preserve">Morang South Primary School </w:t>
      </w:r>
      <w:r w:rsidRPr="000D0919">
        <w:rPr>
          <w:noProof/>
          <w:color w:val="595959" w:themeColor="text1" w:themeTint="A6"/>
          <w:lang w:val="en-AU"/>
        </w:rPr>
        <w:t>(1975)</w:t>
      </w:r>
    </w:p>
    <w:p w14:paraId="53F3E576" w14:textId="77777777" w:rsidR="00A51391" w:rsidRPr="000D0919" w:rsidRDefault="00A51391" w:rsidP="007166AE">
      <w:pPr>
        <w:pStyle w:val="ESIntroParagraph"/>
        <w:ind w:right="1708"/>
        <w:rPr>
          <w:color w:val="595959" w:themeColor="text1" w:themeTint="A6"/>
          <w:lang w:val="en-AU"/>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CB5713" w14:paraId="11DD8529" w14:textId="77777777" w:rsidTr="009B10A5">
        <w:trPr>
          <w:trHeight w:val="110"/>
        </w:trPr>
        <w:tc>
          <w:tcPr>
            <w:tcW w:w="3119" w:type="dxa"/>
            <w:shd w:val="clear" w:color="auto" w:fill="D9D9D9" w:themeFill="background1" w:themeFillShade="D9"/>
          </w:tcPr>
          <w:p w14:paraId="4EB6B2BD" w14:textId="77777777" w:rsidR="00A51391" w:rsidRPr="000D0919" w:rsidRDefault="00A51391" w:rsidP="009B10A5">
            <w:pPr>
              <w:pStyle w:val="Heading3"/>
              <w:spacing w:before="0" w:after="0"/>
              <w:rPr>
                <w:sz w:val="22"/>
                <w:szCs w:val="22"/>
                <w:lang w:val="en-AU"/>
              </w:rPr>
            </w:pPr>
            <w:r w:rsidRPr="000D0919">
              <w:rPr>
                <w:sz w:val="22"/>
                <w:szCs w:val="22"/>
                <w:lang w:val="en-AU"/>
              </w:rPr>
              <w:t>School vision</w:t>
            </w:r>
          </w:p>
        </w:tc>
        <w:tc>
          <w:tcPr>
            <w:tcW w:w="11996" w:type="dxa"/>
            <w:shd w:val="clear" w:color="auto" w:fill="FFFFFF" w:themeFill="background1"/>
          </w:tcPr>
          <w:p w14:paraId="51F3D274" w14:textId="77777777" w:rsidR="00A51391" w:rsidRPr="000D0919" w:rsidRDefault="00A51391" w:rsidP="009B10A5">
            <w:pPr>
              <w:pStyle w:val="ESBodyText"/>
              <w:spacing w:after="0"/>
              <w:rPr>
                <w:color w:val="FFFFFF" w:themeColor="background1"/>
                <w:sz w:val="20"/>
                <w:szCs w:val="24"/>
                <w:lang w:val="en-AU"/>
              </w:rPr>
            </w:pPr>
            <w:r>
              <w:rPr>
                <w:sz w:val="20"/>
              </w:rPr>
              <w:t xml:space="preserve">Our vision for Morang South Primary is to become a vibrant learning community where all members are challenged and empowered to strive for and celebrate personal excellence and continuous growth. The children will become </w:t>
            </w:r>
            <w:r>
              <w:rPr>
                <w:sz w:val="20"/>
              </w:rPr>
              <w:t>positive, compassionate, able, creative, confident thinkers, and life long, socially responsible learners equipped to thrive in and share the future of our evolving global society.</w:t>
            </w:r>
          </w:p>
        </w:tc>
      </w:tr>
      <w:tr w:rsidR="00CB5713" w14:paraId="4DC67F6C" w14:textId="77777777" w:rsidTr="009B10A5">
        <w:trPr>
          <w:trHeight w:val="15"/>
        </w:trPr>
        <w:tc>
          <w:tcPr>
            <w:tcW w:w="3119" w:type="dxa"/>
            <w:shd w:val="clear" w:color="auto" w:fill="D9D9D9" w:themeFill="background1" w:themeFillShade="D9"/>
          </w:tcPr>
          <w:p w14:paraId="7A4A2146" w14:textId="77777777" w:rsidR="00A51391" w:rsidRPr="000D0919" w:rsidRDefault="00A51391" w:rsidP="009B10A5">
            <w:pPr>
              <w:pStyle w:val="Heading3"/>
              <w:spacing w:before="0" w:after="0"/>
              <w:rPr>
                <w:sz w:val="22"/>
                <w:szCs w:val="22"/>
                <w:lang w:val="en-AU"/>
              </w:rPr>
            </w:pPr>
            <w:r w:rsidRPr="000D0919">
              <w:rPr>
                <w:sz w:val="22"/>
                <w:szCs w:val="22"/>
                <w:lang w:val="en-AU"/>
              </w:rPr>
              <w:t>School values</w:t>
            </w:r>
          </w:p>
        </w:tc>
        <w:tc>
          <w:tcPr>
            <w:tcW w:w="11996" w:type="dxa"/>
            <w:shd w:val="clear" w:color="auto" w:fill="FFFFFF" w:themeFill="background1"/>
          </w:tcPr>
          <w:p w14:paraId="08EB8128" w14:textId="77777777" w:rsidR="00A51391" w:rsidRPr="000D0919" w:rsidRDefault="00A51391" w:rsidP="009B10A5">
            <w:pPr>
              <w:pStyle w:val="ESBodyText"/>
              <w:spacing w:after="0"/>
              <w:rPr>
                <w:sz w:val="20"/>
                <w:szCs w:val="24"/>
                <w:lang w:val="en-AU"/>
              </w:rPr>
            </w:pPr>
            <w:r>
              <w:rPr>
                <w:sz w:val="20"/>
              </w:rPr>
              <w:t>Underpinning our school culture, code of cooperation, and the Social and Emotional Learning (SEL) program are the values of Morang South. We believe that being connected to a strong set of values helps us to become responsible learners and community participants, will supporting our decision making and actions for improvement.</w:t>
            </w:r>
            <w:r>
              <w:rPr>
                <w:sz w:val="20"/>
              </w:rPr>
              <w:br/>
            </w:r>
            <w:r>
              <w:rPr>
                <w:sz w:val="20"/>
              </w:rPr>
              <w:br/>
              <w:t>Respect – Treating everybody and everything with consideration and courtesy. This means caring about myself, others and the environment</w:t>
            </w:r>
            <w:r>
              <w:rPr>
                <w:sz w:val="20"/>
              </w:rPr>
              <w:br/>
            </w:r>
            <w:r>
              <w:rPr>
                <w:sz w:val="20"/>
              </w:rPr>
              <w:br/>
              <w:t>Learning – Gaining knowledge, skills and understanding through endeavour and experience. This means knowing and understanding more</w:t>
            </w:r>
            <w:r>
              <w:rPr>
                <w:sz w:val="20"/>
              </w:rPr>
              <w:br/>
            </w:r>
            <w:r>
              <w:rPr>
                <w:sz w:val="20"/>
              </w:rPr>
              <w:br/>
              <w:t>Trust – Confidently relying on someone believing they will make the appropriate choices for both the individual and the group. This means doing the right thing and being able to have faith in others</w:t>
            </w:r>
            <w:r>
              <w:rPr>
                <w:sz w:val="20"/>
              </w:rPr>
              <w:br/>
            </w:r>
            <w:r>
              <w:rPr>
                <w:sz w:val="20"/>
              </w:rPr>
              <w:br/>
              <w:t>Honesty – Being truthful, sincere and ope</w:t>
            </w:r>
            <w:r>
              <w:rPr>
                <w:sz w:val="20"/>
              </w:rPr>
              <w:t>n so others can trust you. This means your thoughts, words and actions reflect what you say or do</w:t>
            </w:r>
            <w:r>
              <w:rPr>
                <w:sz w:val="20"/>
              </w:rPr>
              <w:br/>
            </w:r>
            <w:r>
              <w:rPr>
                <w:sz w:val="20"/>
              </w:rPr>
              <w:br/>
              <w:t>Caring – Showing concern for others and being thoughtful and understanding of their feelings. This means thinking with the heart</w:t>
            </w:r>
            <w:r>
              <w:rPr>
                <w:sz w:val="20"/>
              </w:rPr>
              <w:br/>
            </w:r>
            <w:r>
              <w:rPr>
                <w:sz w:val="20"/>
              </w:rPr>
              <w:br/>
              <w:t>Tolerance – Being fair towards and accepting of other people’s beliefs, differences and opinions. This means finding ways of allowing for and celebrating differences</w:t>
            </w:r>
            <w:r>
              <w:rPr>
                <w:sz w:val="20"/>
              </w:rPr>
              <w:br/>
            </w:r>
            <w:r>
              <w:rPr>
                <w:sz w:val="20"/>
              </w:rPr>
              <w:br/>
              <w:t>Cooperation – Working together towards a common goal. This means being able to work and act positively with others</w:t>
            </w:r>
          </w:p>
        </w:tc>
      </w:tr>
      <w:tr w:rsidR="00CB5713" w14:paraId="436C6C77" w14:textId="77777777" w:rsidTr="009B10A5">
        <w:trPr>
          <w:trHeight w:val="15"/>
        </w:trPr>
        <w:tc>
          <w:tcPr>
            <w:tcW w:w="3119" w:type="dxa"/>
            <w:shd w:val="clear" w:color="auto" w:fill="D9D9D9" w:themeFill="background1" w:themeFillShade="D9"/>
          </w:tcPr>
          <w:p w14:paraId="53132C4C" w14:textId="77777777" w:rsidR="00A51391" w:rsidRPr="000D0919" w:rsidRDefault="00A51391" w:rsidP="009B10A5">
            <w:pPr>
              <w:pStyle w:val="Heading3"/>
              <w:spacing w:before="0" w:after="0"/>
              <w:rPr>
                <w:sz w:val="22"/>
                <w:szCs w:val="22"/>
                <w:lang w:val="en-AU"/>
              </w:rPr>
            </w:pPr>
            <w:r w:rsidRPr="000D0919">
              <w:rPr>
                <w:sz w:val="22"/>
                <w:szCs w:val="22"/>
                <w:lang w:val="en-AU"/>
              </w:rPr>
              <w:t>Context challenges</w:t>
            </w:r>
          </w:p>
        </w:tc>
        <w:tc>
          <w:tcPr>
            <w:tcW w:w="11996" w:type="dxa"/>
            <w:shd w:val="clear" w:color="auto" w:fill="FFFFFF" w:themeFill="background1"/>
          </w:tcPr>
          <w:p w14:paraId="21974630" w14:textId="77777777" w:rsidR="00A51391" w:rsidRPr="000D0919" w:rsidRDefault="00A51391" w:rsidP="009B10A5">
            <w:pPr>
              <w:pStyle w:val="ESBodyText"/>
              <w:spacing w:after="0"/>
              <w:rPr>
                <w:sz w:val="20"/>
                <w:szCs w:val="24"/>
                <w:lang w:val="en-AU"/>
              </w:rPr>
            </w:pPr>
            <w:r>
              <w:rPr>
                <w:sz w:val="20"/>
              </w:rPr>
              <w:t>The School Review identified a number of key areas of challenge for consideration. This included;</w:t>
            </w:r>
            <w:r>
              <w:rPr>
                <w:sz w:val="20"/>
              </w:rPr>
              <w:br/>
            </w:r>
            <w:r>
              <w:rPr>
                <w:sz w:val="20"/>
              </w:rPr>
              <w:br/>
              <w:t xml:space="preserve">- In the area of Numeracy, some of the challenges identified included further developing teacher breadth of knowledge </w:t>
            </w:r>
            <w:r>
              <w:rPr>
                <w:sz w:val="20"/>
              </w:rPr>
              <w:t xml:space="preserve">across the </w:t>
            </w:r>
            <w:r>
              <w:rPr>
                <w:sz w:val="20"/>
              </w:rPr>
              <w:lastRenderedPageBreak/>
              <w:t>curriculum continuum and having privileged, collaborative planning time, as reported by staff through focus groups. A numeracy leader for each team did the majority of the planning and therefore team discussion was reduced. Part-time teachers miss professional learning and a number of improvement steps were hampered by the COVID-19 pandemic.</w:t>
            </w:r>
            <w:r>
              <w:rPr>
                <w:sz w:val="20"/>
              </w:rPr>
              <w:br/>
            </w:r>
            <w:r>
              <w:rPr>
                <w:sz w:val="20"/>
              </w:rPr>
              <w:br/>
              <w:t>- During the pandemic, opportunities to consolidate the instructional model in writing, including Write to Read approaches, were limited and there was a shi</w:t>
            </w:r>
            <w:r>
              <w:rPr>
                <w:sz w:val="20"/>
              </w:rPr>
              <w:t>ft in school priorities during and post COVID-19 pandemic restrictions. It was found that students lacked functional computer skills and experience with typing for grammar and sentence structure in NAPLAN. NAPLAN results were received later in the year limiting opportunity to analyse NAPLAN sample writing for multimodal skill levels. The Learning Specialist position was not filled in 2022. The Panel found variation in the teaching of writing across the school, was an outcome of these challenges.</w:t>
            </w:r>
            <w:r>
              <w:rPr>
                <w:sz w:val="20"/>
              </w:rPr>
              <w:br/>
            </w:r>
            <w:r>
              <w:rPr>
                <w:sz w:val="20"/>
              </w:rPr>
              <w:br/>
              <w:t>- The impa</w:t>
            </w:r>
            <w:r>
              <w:rPr>
                <w:sz w:val="20"/>
              </w:rPr>
              <w:t>ct of a number of strategies put in place to improve student agency varied across the school. These initiatives had been impacted by the pandemic and teachers ability to implement strategies in online contexts. Further focus on teachers' partnering with students in goal setting and monitoring with timely feedback, was identified as needed in further development of student agency. Data and student focus-group feedback related to higher ability students indicated that they need to be further supported and cha</w:t>
            </w:r>
            <w:r>
              <w:rPr>
                <w:sz w:val="20"/>
              </w:rPr>
              <w:t>llenged at point of need learning.</w:t>
            </w:r>
            <w:r>
              <w:rPr>
                <w:sz w:val="20"/>
              </w:rPr>
              <w:br/>
            </w:r>
            <w:r>
              <w:rPr>
                <w:sz w:val="20"/>
              </w:rPr>
              <w:br/>
              <w:t>Current challenges include;</w:t>
            </w:r>
            <w:r>
              <w:rPr>
                <w:sz w:val="20"/>
              </w:rPr>
              <w:br/>
            </w:r>
            <w:r>
              <w:rPr>
                <w:sz w:val="20"/>
              </w:rPr>
              <w:br/>
              <w:t>-A change to the model for provisions related to disability, with the implementation of the new Disability Inclusion program in 2024, requiring revision of practices and processes related to teaching, learning and wellbeing for students with PSD funding and substantive and extensive adjustments.</w:t>
            </w:r>
            <w:r>
              <w:rPr>
                <w:sz w:val="20"/>
              </w:rPr>
              <w:br/>
            </w:r>
            <w:r>
              <w:rPr>
                <w:sz w:val="20"/>
              </w:rPr>
              <w:br/>
              <w:t xml:space="preserve">-Current teacher staffing challenges and a high number of part time staff has implications for the new PLC model with privileged time and associated </w:t>
            </w:r>
            <w:r>
              <w:rPr>
                <w:sz w:val="20"/>
              </w:rPr>
              <w:t>timetabling. This also has ongoing implication for the professional learning being delivered through PLC and designated collaborative planning times.</w:t>
            </w:r>
          </w:p>
        </w:tc>
      </w:tr>
      <w:tr w:rsidR="00CB5713" w14:paraId="7B967F4F" w14:textId="77777777" w:rsidTr="009B10A5">
        <w:trPr>
          <w:trHeight w:val="15"/>
        </w:trPr>
        <w:tc>
          <w:tcPr>
            <w:tcW w:w="3119" w:type="dxa"/>
            <w:shd w:val="clear" w:color="auto" w:fill="D9D9D9" w:themeFill="background1" w:themeFillShade="D9"/>
          </w:tcPr>
          <w:p w14:paraId="3189E095" w14:textId="77777777" w:rsidR="00A51391" w:rsidRPr="000D0919" w:rsidRDefault="00A51391" w:rsidP="009B10A5">
            <w:pPr>
              <w:pStyle w:val="Heading3"/>
              <w:spacing w:before="0" w:after="0"/>
              <w:rPr>
                <w:sz w:val="22"/>
                <w:szCs w:val="22"/>
                <w:lang w:val="en-AU"/>
              </w:rPr>
            </w:pPr>
            <w:r w:rsidRPr="000D0919">
              <w:rPr>
                <w:sz w:val="22"/>
                <w:szCs w:val="22"/>
                <w:lang w:val="en-AU"/>
              </w:rPr>
              <w:lastRenderedPageBreak/>
              <w:t>Intent, rationale and focus</w:t>
            </w:r>
          </w:p>
        </w:tc>
        <w:tc>
          <w:tcPr>
            <w:tcW w:w="11996" w:type="dxa"/>
            <w:shd w:val="clear" w:color="auto" w:fill="FFFFFF" w:themeFill="background1"/>
          </w:tcPr>
          <w:p w14:paraId="11797552" w14:textId="77777777" w:rsidR="00A51391" w:rsidRPr="000D0919" w:rsidRDefault="00A51391" w:rsidP="009B10A5">
            <w:pPr>
              <w:pStyle w:val="ESBodyText"/>
              <w:spacing w:after="0"/>
              <w:rPr>
                <w:sz w:val="20"/>
                <w:szCs w:val="24"/>
                <w:lang w:val="en-AU"/>
              </w:rPr>
            </w:pPr>
            <w:r>
              <w:rPr>
                <w:sz w:val="20"/>
              </w:rPr>
              <w:t>Inclusion of a goal focusing on maximising the learning growth of every student in literacy and numeracy, which includes targets for Year 3 as well as Year 5, was identified as a priority for the period of this SSP. Analysis of the school’s NAPLAN data indicated declining levels of students in the top two bands in reading and writing for Year 5, in 2022. Percentages in the Exceeding proficiency in 2023 were also low and below similar schools. Year 3 declined in writing, was well below similar schools and ha</w:t>
            </w:r>
            <w:r>
              <w:rPr>
                <w:sz w:val="20"/>
              </w:rPr>
              <w:t>d few students in the Exceeding proficiency in 2023 for writing and numeracy.  Achievement of this goal is to be supported by further embedding the work of the Professional Learning Communities initiative. This includes structures for privileged time for collaborative planning and a teaching and learning handbook for induction and consistency. This will strengthen the way teachers use data in a cycle of inquiry to differentiate for all, and challenge higher ability students.</w:t>
            </w:r>
            <w:r>
              <w:rPr>
                <w:sz w:val="20"/>
              </w:rPr>
              <w:br/>
            </w:r>
            <w:r>
              <w:rPr>
                <w:sz w:val="20"/>
              </w:rPr>
              <w:br/>
              <w:t>Analysis noted that positive en</w:t>
            </w:r>
            <w:r>
              <w:rPr>
                <w:sz w:val="20"/>
              </w:rPr>
              <w:t xml:space="preserve">dorsement in the student survey of ‘student voice and agency’ was an area for further development. </w:t>
            </w:r>
            <w:r>
              <w:rPr>
                <w:sz w:val="20"/>
              </w:rPr>
              <w:lastRenderedPageBreak/>
              <w:t xml:space="preserve">This was validated in discussions with students in classrooms and focus groups where agency was not consistently understood by staff and students. It was noted that strategies to promote voice and agency could be simplified. This would assist students to become more motivated, confident learners using resources, other than the teacher, to support and reflect on their mindset and effort. Identifying strategies </w:t>
            </w:r>
            <w:r>
              <w:rPr>
                <w:sz w:val="20"/>
              </w:rPr>
              <w:t>to improve their wellbeing and connectedness to school would build their capacity to be partners in goal setting. Provision of opportunities to give feedback to teachers would also support student voice in wellbeing</w:t>
            </w:r>
            <w:r>
              <w:rPr>
                <w:sz w:val="20"/>
              </w:rPr>
              <w:br/>
            </w:r>
            <w:r>
              <w:rPr>
                <w:sz w:val="20"/>
              </w:rPr>
              <w:br/>
              <w:t>Additionally, the greater engagement of students across the range of ability is a focus over the next 4 years, particularly, challenging higher ability students, as well as making adjustments for students requiring additional support. This involves developing staff data literacy in order to pla</w:t>
            </w:r>
            <w:r>
              <w:rPr>
                <w:sz w:val="20"/>
              </w:rPr>
              <w:t>n and deliver differentiated teaching and learning programs.</w:t>
            </w:r>
            <w:r>
              <w:rPr>
                <w:sz w:val="20"/>
              </w:rPr>
              <w:br/>
            </w:r>
            <w:r>
              <w:rPr>
                <w:sz w:val="20"/>
              </w:rPr>
              <w:br/>
            </w:r>
          </w:p>
        </w:tc>
      </w:tr>
    </w:tbl>
    <w:p w14:paraId="579F0690" w14:textId="77777777" w:rsidR="00A51391" w:rsidRPr="000D0919" w:rsidRDefault="00A51391" w:rsidP="007166AE">
      <w:pPr>
        <w:pStyle w:val="ESIntroParagraph"/>
        <w:ind w:left="-567" w:right="1708" w:firstLine="27"/>
        <w:rPr>
          <w:color w:val="595959" w:themeColor="text1" w:themeTint="A6"/>
          <w:lang w:val="en-AU"/>
        </w:rPr>
      </w:pPr>
    </w:p>
    <w:p w14:paraId="0ACBAEBD" w14:textId="77777777" w:rsidR="00A51391" w:rsidRPr="000D0919" w:rsidRDefault="00A51391" w:rsidP="007166AE">
      <w:pPr>
        <w:pStyle w:val="ESIntroParagraph"/>
        <w:ind w:left="-567" w:right="1708" w:firstLine="27"/>
        <w:rPr>
          <w:color w:val="595959" w:themeColor="text1" w:themeTint="A6"/>
          <w:lang w:val="en-AU"/>
        </w:rPr>
      </w:pPr>
    </w:p>
    <w:p w14:paraId="42FB35C4" w14:textId="77777777" w:rsidR="00A51391" w:rsidRPr="000D0919" w:rsidRDefault="00A51391" w:rsidP="007166AE">
      <w:pPr>
        <w:pStyle w:val="ESIntroParagraph"/>
        <w:ind w:left="-567" w:right="1708" w:firstLine="27"/>
        <w:rPr>
          <w:color w:val="595959" w:themeColor="text1" w:themeTint="A6"/>
          <w:sz w:val="24"/>
          <w:szCs w:val="24"/>
          <w:lang w:val="en-AU"/>
        </w:rPr>
      </w:pPr>
    </w:p>
    <w:p w14:paraId="3A4A8761" w14:textId="77777777" w:rsidR="00A51391" w:rsidRPr="000D0919" w:rsidRDefault="00A51391" w:rsidP="007166AE">
      <w:pPr>
        <w:pStyle w:val="ESIntroParagraph"/>
        <w:ind w:left="-567" w:right="1708" w:firstLine="27"/>
        <w:rPr>
          <w:color w:val="595959" w:themeColor="text1" w:themeTint="A6"/>
          <w:sz w:val="24"/>
          <w:szCs w:val="24"/>
          <w:lang w:val="en-AU"/>
        </w:rPr>
      </w:pPr>
    </w:p>
    <w:p w14:paraId="583872A6" w14:textId="77777777" w:rsidR="00A51391" w:rsidRPr="000D0919" w:rsidRDefault="00A51391" w:rsidP="007166AE">
      <w:pPr>
        <w:pStyle w:val="ESIntroParagraph"/>
        <w:ind w:left="-567" w:right="1708" w:firstLine="27"/>
        <w:rPr>
          <w:color w:val="595959" w:themeColor="text1" w:themeTint="A6"/>
          <w:sz w:val="20"/>
          <w:szCs w:val="20"/>
          <w:lang w:val="en-AU"/>
        </w:rPr>
      </w:pPr>
    </w:p>
    <w:p w14:paraId="08931F0D" w14:textId="77777777" w:rsidR="00A51391" w:rsidRPr="000D0919" w:rsidRDefault="00A51391" w:rsidP="007166AE">
      <w:pPr>
        <w:pStyle w:val="ESIntroParagraph"/>
        <w:ind w:right="1708"/>
        <w:rPr>
          <w:color w:val="595959" w:themeColor="text1" w:themeTint="A6"/>
          <w:lang w:val="en-AU"/>
        </w:rPr>
        <w:sectPr w:rsidR="007166AE" w:rsidRPr="000D0919" w:rsidSect="008E169D">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0F1AF9E9" w14:textId="77777777" w:rsidR="00A51391" w:rsidRPr="000D0919" w:rsidRDefault="00A51391" w:rsidP="007166AE">
      <w:pPr>
        <w:ind w:left="-540" w:right="-632"/>
        <w:rPr>
          <w:b/>
          <w:color w:val="AF272F"/>
          <w:sz w:val="36"/>
          <w:szCs w:val="44"/>
          <w:lang w:val="en-AU"/>
        </w:rPr>
      </w:pPr>
      <w:r w:rsidRPr="000D0919">
        <w:rPr>
          <w:b/>
          <w:color w:val="AF272F"/>
          <w:sz w:val="36"/>
          <w:szCs w:val="44"/>
          <w:lang w:val="en-AU"/>
        </w:rPr>
        <w:lastRenderedPageBreak/>
        <w:t xml:space="preserve">School Strategic Plan - </w:t>
      </w:r>
      <w:r w:rsidRPr="000D0919">
        <w:rPr>
          <w:b/>
          <w:noProof/>
          <w:color w:val="AF272F"/>
          <w:sz w:val="36"/>
          <w:szCs w:val="44"/>
          <w:lang w:val="en-AU"/>
        </w:rPr>
        <w:t>2023-2027</w:t>
      </w:r>
    </w:p>
    <w:p w14:paraId="18F21E5D" w14:textId="77777777" w:rsidR="00A51391" w:rsidRPr="000D0919" w:rsidRDefault="00A51391" w:rsidP="007166AE">
      <w:pPr>
        <w:ind w:left="-540" w:right="-632"/>
        <w:rPr>
          <w:color w:val="595959" w:themeColor="text1" w:themeTint="A6"/>
          <w:sz w:val="28"/>
          <w:szCs w:val="28"/>
          <w:lang w:val="en-AU"/>
        </w:rPr>
      </w:pPr>
      <w:r w:rsidRPr="000D0919">
        <w:rPr>
          <w:noProof/>
          <w:color w:val="595959" w:themeColor="text1" w:themeTint="A6"/>
          <w:sz w:val="28"/>
          <w:szCs w:val="28"/>
          <w:lang w:val="en-AU"/>
        </w:rPr>
        <w:t>Morang South Primary School (1975)</w:t>
      </w:r>
    </w:p>
    <w:p w14:paraId="1B838A8A" w14:textId="77777777" w:rsidR="00A51391" w:rsidRPr="000D0919" w:rsidRDefault="00A51391" w:rsidP="007166AE">
      <w:pPr>
        <w:pStyle w:val="ESIntroParagraph"/>
        <w:ind w:left="-567" w:right="1708" w:firstLine="27"/>
        <w:rPr>
          <w:color w:val="595959" w:themeColor="text1" w:themeTint="A6"/>
          <w:lang w:val="en-AU"/>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CB5713" w14:paraId="2145955C" w14:textId="77777777" w:rsidTr="009B10A5">
        <w:trPr>
          <w:trHeight w:val="15"/>
        </w:trPr>
        <w:tc>
          <w:tcPr>
            <w:tcW w:w="4055" w:type="dxa"/>
            <w:shd w:val="clear" w:color="auto" w:fill="D9D9D9" w:themeFill="background1" w:themeFillShade="D9"/>
          </w:tcPr>
          <w:p w14:paraId="20667ED1" w14:textId="77777777" w:rsidR="00A51391" w:rsidRPr="000D0919" w:rsidRDefault="00A51391" w:rsidP="009B10A5">
            <w:pPr>
              <w:pStyle w:val="Heading3"/>
              <w:spacing w:before="0" w:after="0"/>
              <w:rPr>
                <w:sz w:val="24"/>
                <w:szCs w:val="24"/>
                <w:lang w:val="en-AU"/>
              </w:rPr>
            </w:pPr>
            <w:r w:rsidRPr="000D0919">
              <w:rPr>
                <w:sz w:val="24"/>
                <w:szCs w:val="24"/>
                <w:lang w:val="en-AU"/>
              </w:rPr>
              <w:t>Goal 1</w:t>
            </w:r>
          </w:p>
        </w:tc>
        <w:tc>
          <w:tcPr>
            <w:tcW w:w="11060" w:type="dxa"/>
            <w:shd w:val="clear" w:color="auto" w:fill="FFFFFF" w:themeFill="background1"/>
          </w:tcPr>
          <w:p w14:paraId="171BD1A0" w14:textId="77777777" w:rsidR="00A51391" w:rsidRPr="000D0919" w:rsidRDefault="00A51391" w:rsidP="009B10A5">
            <w:pPr>
              <w:pStyle w:val="ESBodyText"/>
              <w:spacing w:after="0"/>
              <w:rPr>
                <w:sz w:val="20"/>
                <w:szCs w:val="24"/>
                <w:lang w:val="en-AU"/>
              </w:rPr>
            </w:pPr>
            <w:r w:rsidRPr="000D0919">
              <w:rPr>
                <w:sz w:val="20"/>
                <w:szCs w:val="24"/>
              </w:rPr>
              <w:t xml:space="preserve">Maximise student learning growth for all students in literacy and </w:t>
            </w:r>
            <w:r w:rsidRPr="000D0919">
              <w:rPr>
                <w:sz w:val="20"/>
                <w:szCs w:val="24"/>
              </w:rPr>
              <w:t>numeracy</w:t>
            </w:r>
          </w:p>
        </w:tc>
      </w:tr>
      <w:tr w:rsidR="00CB5713" w14:paraId="09C7A070" w14:textId="77777777" w:rsidTr="009B10A5">
        <w:trPr>
          <w:trHeight w:val="15"/>
        </w:trPr>
        <w:tc>
          <w:tcPr>
            <w:tcW w:w="4055" w:type="dxa"/>
            <w:shd w:val="clear" w:color="auto" w:fill="D9D9D9" w:themeFill="background1" w:themeFillShade="D9"/>
          </w:tcPr>
          <w:p w14:paraId="057FA0AD" w14:textId="77777777" w:rsidR="00A51391" w:rsidRPr="000D0919" w:rsidRDefault="00A51391" w:rsidP="009B10A5">
            <w:pPr>
              <w:pStyle w:val="Heading3"/>
              <w:spacing w:before="0" w:after="0"/>
              <w:rPr>
                <w:szCs w:val="20"/>
                <w:lang w:val="en-AU"/>
              </w:rPr>
            </w:pPr>
            <w:r w:rsidRPr="000D0919">
              <w:rPr>
                <w:szCs w:val="20"/>
                <w:lang w:val="en-AU"/>
              </w:rPr>
              <w:t>Target 1.1</w:t>
            </w:r>
          </w:p>
        </w:tc>
        <w:tc>
          <w:tcPr>
            <w:tcW w:w="11060" w:type="dxa"/>
            <w:shd w:val="clear" w:color="auto" w:fill="FFFFFF" w:themeFill="background1"/>
          </w:tcPr>
          <w:p w14:paraId="0C43AD72" w14:textId="77777777" w:rsidR="00CB5713" w:rsidRDefault="00A513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NAPLAN proficiency levels:</w:t>
            </w:r>
          </w:p>
          <w:p w14:paraId="1B61A26B" w14:textId="77777777" w:rsidR="00CB5713" w:rsidRDefault="00A513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Increase the percentage of Year 3 students in the NAPLAN strong and exceeding proficiency levels: </w:t>
            </w:r>
          </w:p>
          <w:p w14:paraId="0BA09899" w14:textId="77777777" w:rsidR="00CB5713" w:rsidRDefault="00A51391">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from 72% (2023) to 78% in 2027</w:t>
            </w:r>
          </w:p>
          <w:p w14:paraId="2B0AE220" w14:textId="77777777" w:rsidR="00CB5713" w:rsidRDefault="00A51391">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 Writing from 72% (2023) to 78% in 2027</w:t>
            </w:r>
          </w:p>
          <w:p w14:paraId="5B91B679" w14:textId="77777777" w:rsidR="00CB5713" w:rsidRDefault="00A51391">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Numeracy from </w:t>
            </w:r>
            <w:r>
              <w:rPr>
                <w:rFonts w:ascii="Times New Roman" w:eastAsia="Times New Roman" w:hAnsi="Times New Roman" w:cs="Times New Roman"/>
                <w:sz w:val="24"/>
                <w:szCs w:val="24"/>
              </w:rPr>
              <w:t>62% (2023) to 68% in 2027</w:t>
            </w:r>
          </w:p>
          <w:p w14:paraId="0012196D" w14:textId="77777777" w:rsidR="00CB5713" w:rsidRDefault="00A513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Increase the percentage of Year 5 students in the NAPLAN strong and exceeding proficiency levels:</w:t>
            </w:r>
          </w:p>
          <w:p w14:paraId="5166196D" w14:textId="77777777" w:rsidR="00CB5713" w:rsidRDefault="00A51391">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from 72% (2023) to 78% in 2027</w:t>
            </w:r>
          </w:p>
          <w:p w14:paraId="54EA5898" w14:textId="77777777" w:rsidR="00CB5713" w:rsidRDefault="00A51391">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 Writing from 78% (2023) to 84% in 2027</w:t>
            </w:r>
          </w:p>
          <w:p w14:paraId="3D559935" w14:textId="77777777" w:rsidR="00CB5713" w:rsidRDefault="00A51391">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 Numeracy from 61% (2023) to 67% in 2027</w:t>
            </w:r>
          </w:p>
          <w:p w14:paraId="17E365DD" w14:textId="77777777" w:rsidR="00CB5713" w:rsidRDefault="00CB5713"/>
        </w:tc>
      </w:tr>
      <w:tr w:rsidR="00CB5713" w14:paraId="247FAB05" w14:textId="77777777" w:rsidTr="009B10A5">
        <w:trPr>
          <w:trHeight w:val="15"/>
        </w:trPr>
        <w:tc>
          <w:tcPr>
            <w:tcW w:w="4055" w:type="dxa"/>
            <w:shd w:val="clear" w:color="auto" w:fill="D9D9D9" w:themeFill="background1" w:themeFillShade="D9"/>
          </w:tcPr>
          <w:p w14:paraId="4A62914C" w14:textId="77777777" w:rsidR="00A51391" w:rsidRPr="000D0919" w:rsidRDefault="00A51391" w:rsidP="009B10A5">
            <w:pPr>
              <w:pStyle w:val="Heading3"/>
              <w:spacing w:before="0" w:after="0"/>
              <w:rPr>
                <w:szCs w:val="20"/>
                <w:lang w:val="en-AU"/>
              </w:rPr>
            </w:pPr>
            <w:r w:rsidRPr="000D0919">
              <w:rPr>
                <w:szCs w:val="20"/>
                <w:lang w:val="en-AU"/>
              </w:rPr>
              <w:t>Target 1.2</w:t>
            </w:r>
          </w:p>
        </w:tc>
        <w:tc>
          <w:tcPr>
            <w:tcW w:w="11060" w:type="dxa"/>
            <w:shd w:val="clear" w:color="auto" w:fill="FFFFFF" w:themeFill="background1"/>
          </w:tcPr>
          <w:p w14:paraId="426CFBAF" w14:textId="77777777" w:rsidR="00CB5713" w:rsidRDefault="00A513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NAPLAN target for student learning growth by 2027 to be confirmed and included in the SSP when benchmark data are available.</w:t>
            </w:r>
          </w:p>
          <w:p w14:paraId="6A0031B4" w14:textId="77777777" w:rsidR="00CB5713" w:rsidRDefault="00CB5713"/>
        </w:tc>
      </w:tr>
      <w:tr w:rsidR="00CB5713" w14:paraId="082F290B" w14:textId="77777777" w:rsidTr="009B10A5">
        <w:trPr>
          <w:trHeight w:val="15"/>
        </w:trPr>
        <w:tc>
          <w:tcPr>
            <w:tcW w:w="4055" w:type="dxa"/>
            <w:shd w:val="clear" w:color="auto" w:fill="D9D9D9" w:themeFill="background1" w:themeFillShade="D9"/>
          </w:tcPr>
          <w:p w14:paraId="50D0B67B" w14:textId="77777777" w:rsidR="00A51391" w:rsidRPr="000D0919" w:rsidRDefault="00A51391" w:rsidP="009B10A5">
            <w:pPr>
              <w:pStyle w:val="Heading3"/>
              <w:spacing w:before="0" w:after="0"/>
              <w:rPr>
                <w:szCs w:val="20"/>
                <w:lang w:val="en-AU"/>
              </w:rPr>
            </w:pPr>
            <w:r w:rsidRPr="000D0919">
              <w:rPr>
                <w:szCs w:val="20"/>
                <w:lang w:val="en-AU"/>
              </w:rPr>
              <w:t>Target 1.3</w:t>
            </w:r>
          </w:p>
        </w:tc>
        <w:tc>
          <w:tcPr>
            <w:tcW w:w="11060" w:type="dxa"/>
            <w:shd w:val="clear" w:color="auto" w:fill="FFFFFF" w:themeFill="background1"/>
          </w:tcPr>
          <w:p w14:paraId="71F57A73" w14:textId="77777777" w:rsidR="00CB5713" w:rsidRDefault="00A513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the percentage of Years F-6 students assessed as being above age expected Victorian Curriculum Levels in:</w:t>
            </w:r>
          </w:p>
          <w:p w14:paraId="716791F3" w14:textId="77777777" w:rsidR="00CB5713" w:rsidRDefault="00A513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English</w:t>
            </w:r>
          </w:p>
          <w:p w14:paraId="2D570101" w14:textId="77777777" w:rsidR="00CB5713" w:rsidRDefault="00A51391">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 maintained in Reading and viewing at 32% (2022) </w:t>
            </w:r>
          </w:p>
          <w:p w14:paraId="7DCE423A" w14:textId="77777777" w:rsidR="00CB5713" w:rsidRDefault="00A51391">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in Writing from 16% (2022) to 25% </w:t>
            </w:r>
          </w:p>
          <w:p w14:paraId="6CCF941E" w14:textId="77777777" w:rsidR="00CB5713" w:rsidRDefault="00A513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Mathematics </w:t>
            </w:r>
          </w:p>
          <w:p w14:paraId="72723636" w14:textId="77777777" w:rsidR="00CB5713" w:rsidRDefault="00A51391">
            <w:pPr>
              <w:numPr>
                <w:ilvl w:val="0"/>
                <w:numId w:val="21"/>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in Number and Algebra from 22% (2022) to 26%</w:t>
            </w:r>
          </w:p>
          <w:p w14:paraId="2296A470" w14:textId="77777777" w:rsidR="00CB5713" w:rsidRDefault="00CB5713"/>
        </w:tc>
      </w:tr>
      <w:tr w:rsidR="00CB5713" w14:paraId="331DB953" w14:textId="77777777" w:rsidTr="009B10A5">
        <w:trPr>
          <w:trHeight w:val="15"/>
        </w:trPr>
        <w:tc>
          <w:tcPr>
            <w:tcW w:w="4055" w:type="dxa"/>
            <w:shd w:val="clear" w:color="auto" w:fill="D9D9D9" w:themeFill="background1" w:themeFillShade="D9"/>
          </w:tcPr>
          <w:p w14:paraId="144641FF" w14:textId="77777777" w:rsidR="00A51391" w:rsidRPr="000D0919" w:rsidRDefault="00A51391" w:rsidP="009B10A5">
            <w:pPr>
              <w:pStyle w:val="Heading3"/>
              <w:spacing w:before="0" w:after="0"/>
              <w:rPr>
                <w:szCs w:val="20"/>
                <w:lang w:val="en-AU"/>
              </w:rPr>
            </w:pPr>
            <w:r w:rsidRPr="000D0919">
              <w:rPr>
                <w:szCs w:val="20"/>
                <w:lang w:val="en-AU"/>
              </w:rPr>
              <w:lastRenderedPageBreak/>
              <w:t>Target 1.4</w:t>
            </w:r>
          </w:p>
        </w:tc>
        <w:tc>
          <w:tcPr>
            <w:tcW w:w="11060" w:type="dxa"/>
            <w:shd w:val="clear" w:color="auto" w:fill="FFFFFF" w:themeFill="background1"/>
          </w:tcPr>
          <w:p w14:paraId="665E938C" w14:textId="77777777" w:rsidR="00CB5713" w:rsidRDefault="00A513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2027, improve the percentage of positive </w:t>
            </w:r>
            <w:r>
              <w:rPr>
                <w:rFonts w:ascii="Times New Roman" w:eastAsia="Times New Roman" w:hAnsi="Times New Roman" w:cs="Times New Roman"/>
                <w:sz w:val="24"/>
                <w:szCs w:val="24"/>
              </w:rPr>
              <w:t>endorsement on School Staff Survey (SSS) Teaching and Learning Practice Improvement module for the components of:</w:t>
            </w:r>
          </w:p>
          <w:p w14:paraId="554F5FBD" w14:textId="77777777" w:rsidR="00CB5713" w:rsidRDefault="00A51391">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emphasis from 63 % (2022) to 70% </w:t>
            </w:r>
          </w:p>
          <w:p w14:paraId="6118B57E" w14:textId="77777777" w:rsidR="00CB5713" w:rsidRDefault="00A51391">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collaboration 59% (2022) to 70%</w:t>
            </w:r>
          </w:p>
          <w:p w14:paraId="0BF788D4" w14:textId="77777777" w:rsidR="00CB5713" w:rsidRDefault="00A51391">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63% (2022) to 70%</w:t>
            </w:r>
          </w:p>
          <w:p w14:paraId="3248EFA1" w14:textId="77777777" w:rsidR="00CB5713" w:rsidRDefault="00CB5713"/>
        </w:tc>
      </w:tr>
      <w:tr w:rsidR="00CB5713" w14:paraId="24051CC2" w14:textId="77777777" w:rsidTr="009B10A5">
        <w:trPr>
          <w:trHeight w:val="15"/>
        </w:trPr>
        <w:tc>
          <w:tcPr>
            <w:tcW w:w="4055" w:type="dxa"/>
            <w:shd w:val="clear" w:color="auto" w:fill="FFD062"/>
          </w:tcPr>
          <w:p w14:paraId="165B63B8" w14:textId="77777777" w:rsidR="00A51391" w:rsidRPr="000D0919" w:rsidRDefault="00A51391" w:rsidP="009B10A5">
            <w:pPr>
              <w:pStyle w:val="Heading3"/>
              <w:spacing w:before="0" w:after="0"/>
              <w:rPr>
                <w:szCs w:val="20"/>
                <w:lang w:val="en-AU"/>
              </w:rPr>
            </w:pPr>
            <w:r w:rsidRPr="000D0919">
              <w:rPr>
                <w:szCs w:val="20"/>
                <w:lang w:val="en-AU"/>
              </w:rPr>
              <w:t xml:space="preserve">Key </w:t>
            </w:r>
            <w:r w:rsidRPr="000D0919">
              <w:rPr>
                <w:szCs w:val="20"/>
                <w:lang w:val="en-AU"/>
              </w:rPr>
              <w:t>Improvement Strategy 1.a</w:t>
            </w:r>
          </w:p>
          <w:p w14:paraId="4B0D5705" w14:textId="77777777" w:rsidR="00CB5713" w:rsidRDefault="00A51391">
            <w:r>
              <w:rPr>
                <w:sz w:val="20"/>
              </w:rPr>
              <w:t xml:space="preserve">The strategic direction and deployment of resources to create and reflect shared goals and values; high expectations; and a positive, safe and orderly learning environment </w:t>
            </w:r>
          </w:p>
        </w:tc>
        <w:tc>
          <w:tcPr>
            <w:tcW w:w="11060" w:type="dxa"/>
            <w:vMerge w:val="restart"/>
            <w:shd w:val="clear" w:color="auto" w:fill="FFFFFF" w:themeFill="background1"/>
          </w:tcPr>
          <w:p w14:paraId="59D0381A" w14:textId="77777777" w:rsidR="00A51391" w:rsidRPr="000D0919" w:rsidRDefault="00A51391" w:rsidP="009B10A5">
            <w:pPr>
              <w:pStyle w:val="ESBodyText"/>
              <w:spacing w:after="0"/>
              <w:rPr>
                <w:sz w:val="20"/>
                <w:szCs w:val="24"/>
                <w:lang w:val="en-AU"/>
              </w:rPr>
            </w:pPr>
            <w:r>
              <w:rPr>
                <w:sz w:val="20"/>
              </w:rPr>
              <w:t>Build the capacity of middle leaders to lead effective PLCs</w:t>
            </w:r>
          </w:p>
        </w:tc>
      </w:tr>
      <w:tr w:rsidR="00CB5713" w14:paraId="5E5DD9F9" w14:textId="77777777" w:rsidTr="009B10A5">
        <w:trPr>
          <w:trHeight w:val="15"/>
        </w:trPr>
        <w:tc>
          <w:tcPr>
            <w:tcW w:w="4055" w:type="dxa"/>
            <w:shd w:val="clear" w:color="auto" w:fill="58BFBD"/>
          </w:tcPr>
          <w:p w14:paraId="732CF3BF" w14:textId="77777777" w:rsidR="00A51391" w:rsidRPr="000D0919" w:rsidRDefault="00A51391" w:rsidP="009B10A5">
            <w:pPr>
              <w:pStyle w:val="Heading3"/>
              <w:spacing w:before="0" w:after="0"/>
              <w:rPr>
                <w:szCs w:val="20"/>
                <w:lang w:val="en-AU"/>
              </w:rPr>
            </w:pPr>
            <w:r w:rsidRPr="000D0919">
              <w:rPr>
                <w:szCs w:val="20"/>
                <w:lang w:val="en-AU"/>
              </w:rPr>
              <w:t>Key Improvement Strategy 1.b</w:t>
            </w:r>
          </w:p>
          <w:p w14:paraId="1E8FEC36" w14:textId="77777777" w:rsidR="00CB5713" w:rsidRDefault="00A51391">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tcPr>
          <w:p w14:paraId="126596FB" w14:textId="77777777" w:rsidR="00A51391" w:rsidRPr="000D0919" w:rsidRDefault="00A51391" w:rsidP="009B10A5">
            <w:pPr>
              <w:pStyle w:val="ESBodyText"/>
              <w:spacing w:after="0"/>
              <w:rPr>
                <w:sz w:val="20"/>
                <w:szCs w:val="24"/>
                <w:lang w:val="en-AU"/>
              </w:rPr>
            </w:pPr>
            <w:r>
              <w:rPr>
                <w:sz w:val="20"/>
              </w:rPr>
              <w:t>Support staff to embed evidence-based instructional and assessment practices through PLC</w:t>
            </w:r>
          </w:p>
        </w:tc>
      </w:tr>
      <w:tr w:rsidR="00CB5713" w14:paraId="538F0E63" w14:textId="77777777" w:rsidTr="009B10A5">
        <w:trPr>
          <w:trHeight w:val="15"/>
        </w:trPr>
        <w:tc>
          <w:tcPr>
            <w:tcW w:w="4055" w:type="dxa"/>
            <w:shd w:val="clear" w:color="auto" w:fill="58BFBD"/>
          </w:tcPr>
          <w:p w14:paraId="5180078A" w14:textId="77777777" w:rsidR="00A51391" w:rsidRPr="000D0919" w:rsidRDefault="00A51391" w:rsidP="009B10A5">
            <w:pPr>
              <w:pStyle w:val="Heading3"/>
              <w:spacing w:before="0" w:after="0"/>
              <w:rPr>
                <w:szCs w:val="20"/>
                <w:lang w:val="en-AU"/>
              </w:rPr>
            </w:pPr>
            <w:r w:rsidRPr="000D0919">
              <w:rPr>
                <w:szCs w:val="20"/>
                <w:lang w:val="en-AU"/>
              </w:rPr>
              <w:t>Key Improvement Strategy 1.c</w:t>
            </w:r>
          </w:p>
          <w:p w14:paraId="37AE0A0E" w14:textId="77777777" w:rsidR="00CB5713" w:rsidRDefault="00A51391">
            <w:r>
              <w:rPr>
                <w:sz w:val="20"/>
              </w:rPr>
              <w:t xml:space="preserve">Documented teaching and learning program based on the Victorian Curriculum </w:t>
            </w:r>
            <w:r>
              <w:rPr>
                <w:sz w:val="20"/>
              </w:rPr>
              <w:lastRenderedPageBreak/>
              <w:t xml:space="preserve">and senior secondary pathways, incorporating extra-curricula programs </w:t>
            </w:r>
          </w:p>
        </w:tc>
        <w:tc>
          <w:tcPr>
            <w:tcW w:w="11060" w:type="dxa"/>
            <w:shd w:val="clear" w:color="auto" w:fill="FFFFFF" w:themeFill="background1"/>
          </w:tcPr>
          <w:p w14:paraId="2AC49B85" w14:textId="77777777" w:rsidR="00A51391" w:rsidRPr="000D0919" w:rsidRDefault="00A51391" w:rsidP="009B10A5">
            <w:pPr>
              <w:pStyle w:val="ESBodyText"/>
              <w:spacing w:after="0"/>
              <w:rPr>
                <w:sz w:val="20"/>
                <w:szCs w:val="24"/>
                <w:lang w:val="en-AU"/>
              </w:rPr>
            </w:pPr>
            <w:r>
              <w:rPr>
                <w:sz w:val="20"/>
              </w:rPr>
              <w:lastRenderedPageBreak/>
              <w:t>Strengthen differentiated learning opportunities, inclusive of high ability students</w:t>
            </w:r>
          </w:p>
        </w:tc>
      </w:tr>
      <w:tr w:rsidR="00CB5713" w14:paraId="362747A9" w14:textId="77777777" w:rsidTr="009B10A5">
        <w:trPr>
          <w:trHeight w:val="15"/>
        </w:trPr>
        <w:tc>
          <w:tcPr>
            <w:tcW w:w="4055" w:type="dxa"/>
            <w:shd w:val="clear" w:color="auto" w:fill="D9D9D9" w:themeFill="background1" w:themeFillShade="D9"/>
          </w:tcPr>
          <w:p w14:paraId="3227DA56" w14:textId="77777777" w:rsidR="00A51391" w:rsidRPr="000D0919" w:rsidRDefault="00A51391" w:rsidP="009B10A5">
            <w:pPr>
              <w:pStyle w:val="Heading3"/>
              <w:spacing w:before="0" w:after="0"/>
              <w:rPr>
                <w:sz w:val="24"/>
                <w:szCs w:val="24"/>
                <w:lang w:val="en-AU"/>
              </w:rPr>
            </w:pPr>
            <w:r w:rsidRPr="000D0919">
              <w:rPr>
                <w:sz w:val="24"/>
                <w:szCs w:val="24"/>
                <w:lang w:val="en-AU"/>
              </w:rPr>
              <w:t>Goal 2</w:t>
            </w:r>
          </w:p>
        </w:tc>
        <w:tc>
          <w:tcPr>
            <w:tcW w:w="11060" w:type="dxa"/>
            <w:shd w:val="clear" w:color="auto" w:fill="FFFFFF" w:themeFill="background1"/>
          </w:tcPr>
          <w:p w14:paraId="3DEFDE13" w14:textId="77777777" w:rsidR="00A51391" w:rsidRPr="000D0919" w:rsidRDefault="00A51391" w:rsidP="009B10A5">
            <w:pPr>
              <w:pStyle w:val="ESBodyText"/>
              <w:spacing w:after="0"/>
              <w:rPr>
                <w:sz w:val="20"/>
                <w:szCs w:val="24"/>
                <w:lang w:val="en-AU"/>
              </w:rPr>
            </w:pPr>
            <w:r w:rsidRPr="000D0919">
              <w:rPr>
                <w:sz w:val="20"/>
                <w:szCs w:val="24"/>
              </w:rPr>
              <w:t xml:space="preserve">To </w:t>
            </w:r>
            <w:r w:rsidRPr="000D0919">
              <w:rPr>
                <w:sz w:val="20"/>
                <w:szCs w:val="24"/>
              </w:rPr>
              <w:t>improve student engagement and wellbeing</w:t>
            </w:r>
          </w:p>
        </w:tc>
      </w:tr>
      <w:tr w:rsidR="00CB5713" w14:paraId="62971499" w14:textId="77777777" w:rsidTr="009B10A5">
        <w:trPr>
          <w:trHeight w:val="15"/>
        </w:trPr>
        <w:tc>
          <w:tcPr>
            <w:tcW w:w="4055" w:type="dxa"/>
            <w:shd w:val="clear" w:color="auto" w:fill="D9D9D9" w:themeFill="background1" w:themeFillShade="D9"/>
          </w:tcPr>
          <w:p w14:paraId="1BF4E02F" w14:textId="77777777" w:rsidR="00A51391" w:rsidRPr="000D0919" w:rsidRDefault="00A51391" w:rsidP="009B10A5">
            <w:pPr>
              <w:pStyle w:val="Heading3"/>
              <w:spacing w:before="0" w:after="0"/>
              <w:rPr>
                <w:szCs w:val="20"/>
                <w:lang w:val="en-AU"/>
              </w:rPr>
            </w:pPr>
            <w:r w:rsidRPr="000D0919">
              <w:rPr>
                <w:szCs w:val="20"/>
                <w:lang w:val="en-AU"/>
              </w:rPr>
              <w:t>Target 2.1</w:t>
            </w:r>
          </w:p>
        </w:tc>
        <w:tc>
          <w:tcPr>
            <w:tcW w:w="11060" w:type="dxa"/>
            <w:shd w:val="clear" w:color="auto" w:fill="FFFFFF" w:themeFill="background1"/>
          </w:tcPr>
          <w:p w14:paraId="1C4930FC" w14:textId="77777777" w:rsidR="00CB5713" w:rsidRDefault="00A513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increase the percentage of positive endorsement on the Years 4-6 student Attitudes to School Survey for the factors of:</w:t>
            </w:r>
          </w:p>
          <w:p w14:paraId="3EE8F915" w14:textId="77777777" w:rsidR="00CB5713" w:rsidRDefault="00A51391">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from 68% (2022) to 75% </w:t>
            </w:r>
          </w:p>
          <w:p w14:paraId="0AA863B0" w14:textId="77777777" w:rsidR="00CB5713" w:rsidRDefault="00A51391">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Perseverance from 67% </w:t>
            </w:r>
            <w:r>
              <w:rPr>
                <w:rFonts w:ascii="Times New Roman" w:eastAsia="Times New Roman" w:hAnsi="Times New Roman" w:cs="Times New Roman"/>
                <w:sz w:val="24"/>
                <w:szCs w:val="24"/>
              </w:rPr>
              <w:t>(2022) to 75%</w:t>
            </w:r>
          </w:p>
          <w:p w14:paraId="79050E3B" w14:textId="77777777" w:rsidR="00CB5713" w:rsidRDefault="00A51391">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connectedness from 70% (2022) to 78%</w:t>
            </w:r>
          </w:p>
          <w:p w14:paraId="51FFEF95" w14:textId="77777777" w:rsidR="00CB5713" w:rsidRDefault="00CB5713"/>
        </w:tc>
      </w:tr>
      <w:tr w:rsidR="00CB5713" w14:paraId="0FAADA9C" w14:textId="77777777" w:rsidTr="009B10A5">
        <w:trPr>
          <w:trHeight w:val="15"/>
        </w:trPr>
        <w:tc>
          <w:tcPr>
            <w:tcW w:w="4055" w:type="dxa"/>
            <w:shd w:val="clear" w:color="auto" w:fill="D9D9D9" w:themeFill="background1" w:themeFillShade="D9"/>
          </w:tcPr>
          <w:p w14:paraId="58FE19E2" w14:textId="77777777" w:rsidR="00A51391" w:rsidRPr="000D0919" w:rsidRDefault="00A51391" w:rsidP="009B10A5">
            <w:pPr>
              <w:pStyle w:val="Heading3"/>
              <w:spacing w:before="0" w:after="0"/>
              <w:rPr>
                <w:szCs w:val="20"/>
                <w:lang w:val="en-AU"/>
              </w:rPr>
            </w:pPr>
            <w:r w:rsidRPr="000D0919">
              <w:rPr>
                <w:szCs w:val="20"/>
                <w:lang w:val="en-AU"/>
              </w:rPr>
              <w:t>Target 2.2</w:t>
            </w:r>
          </w:p>
        </w:tc>
        <w:tc>
          <w:tcPr>
            <w:tcW w:w="11060" w:type="dxa"/>
            <w:shd w:val="clear" w:color="auto" w:fill="FFFFFF" w:themeFill="background1"/>
          </w:tcPr>
          <w:p w14:paraId="2733C6F3" w14:textId="77777777" w:rsidR="00CB5713" w:rsidRDefault="00A513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improve the percentage of positive endorsement on School Staff Survey for the components:</w:t>
            </w:r>
          </w:p>
          <w:p w14:paraId="08641593" w14:textId="77777777" w:rsidR="00CB5713" w:rsidRDefault="00A51391">
            <w:pPr>
              <w:numPr>
                <w:ilvl w:val="0"/>
                <w:numId w:val="2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Use student feedback to improve practice from 78% (2022) to 82% </w:t>
            </w:r>
          </w:p>
          <w:p w14:paraId="029C4BD9" w14:textId="77777777" w:rsidR="00CB5713" w:rsidRDefault="00A51391">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to scaffold student learning from 70% (2022) to 78%</w:t>
            </w:r>
          </w:p>
          <w:p w14:paraId="41167416" w14:textId="77777777" w:rsidR="00CB5713" w:rsidRDefault="00A51391">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students and parents from 62% (2022) to 70%</w:t>
            </w:r>
          </w:p>
          <w:p w14:paraId="157048F0" w14:textId="77777777" w:rsidR="00CB5713" w:rsidRDefault="00CB5713"/>
        </w:tc>
      </w:tr>
      <w:tr w:rsidR="00CB5713" w14:paraId="7E65DE99" w14:textId="77777777" w:rsidTr="009B10A5">
        <w:trPr>
          <w:trHeight w:val="15"/>
        </w:trPr>
        <w:tc>
          <w:tcPr>
            <w:tcW w:w="4055" w:type="dxa"/>
            <w:shd w:val="clear" w:color="auto" w:fill="D9D9D9" w:themeFill="background1" w:themeFillShade="D9"/>
          </w:tcPr>
          <w:p w14:paraId="289147B9" w14:textId="77777777" w:rsidR="00A51391" w:rsidRPr="000D0919" w:rsidRDefault="00A51391" w:rsidP="009B10A5">
            <w:pPr>
              <w:pStyle w:val="Heading3"/>
              <w:spacing w:before="0" w:after="0"/>
              <w:rPr>
                <w:szCs w:val="20"/>
                <w:lang w:val="en-AU"/>
              </w:rPr>
            </w:pPr>
            <w:r w:rsidRPr="000D0919">
              <w:rPr>
                <w:szCs w:val="20"/>
                <w:lang w:val="en-AU"/>
              </w:rPr>
              <w:t>Target 2.3</w:t>
            </w:r>
          </w:p>
        </w:tc>
        <w:tc>
          <w:tcPr>
            <w:tcW w:w="11060" w:type="dxa"/>
            <w:shd w:val="clear" w:color="auto" w:fill="FFFFFF" w:themeFill="background1"/>
          </w:tcPr>
          <w:p w14:paraId="68794EC2" w14:textId="77777777" w:rsidR="00CB5713" w:rsidRDefault="00A513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reduce the percentage of students with 20 or more absence days from 49% in 2022 to 25%</w:t>
            </w:r>
          </w:p>
          <w:p w14:paraId="10CF5E6B" w14:textId="77777777" w:rsidR="00CB5713" w:rsidRDefault="00CB5713"/>
        </w:tc>
      </w:tr>
      <w:tr w:rsidR="00CB5713" w14:paraId="53C9D7E8" w14:textId="77777777" w:rsidTr="009B10A5">
        <w:trPr>
          <w:trHeight w:val="15"/>
        </w:trPr>
        <w:tc>
          <w:tcPr>
            <w:tcW w:w="4055" w:type="dxa"/>
            <w:shd w:val="clear" w:color="auto" w:fill="F8CDDB"/>
          </w:tcPr>
          <w:p w14:paraId="25198879" w14:textId="77777777" w:rsidR="00A51391" w:rsidRPr="000D0919" w:rsidRDefault="00A51391" w:rsidP="009B10A5">
            <w:pPr>
              <w:pStyle w:val="Heading3"/>
              <w:spacing w:before="0" w:after="0"/>
              <w:rPr>
                <w:szCs w:val="20"/>
                <w:lang w:val="en-AU"/>
              </w:rPr>
            </w:pPr>
            <w:r w:rsidRPr="000D0919">
              <w:rPr>
                <w:szCs w:val="20"/>
                <w:lang w:val="en-AU"/>
              </w:rPr>
              <w:t xml:space="preserve">Key Improvement </w:t>
            </w:r>
            <w:r w:rsidRPr="000D0919">
              <w:rPr>
                <w:szCs w:val="20"/>
                <w:lang w:val="en-AU"/>
              </w:rPr>
              <w:t>Strategy 2.a</w:t>
            </w:r>
          </w:p>
          <w:p w14:paraId="5F954B38" w14:textId="77777777" w:rsidR="00CB5713" w:rsidRDefault="00A51391">
            <w:r>
              <w:rPr>
                <w:sz w:val="20"/>
              </w:rPr>
              <w:t xml:space="preserve">Activation of student voice and agency, including in leadership and learning, to strengthen students’ participation and engagement in school </w:t>
            </w:r>
          </w:p>
        </w:tc>
        <w:tc>
          <w:tcPr>
            <w:tcW w:w="11060" w:type="dxa"/>
            <w:vMerge w:val="restart"/>
            <w:shd w:val="clear" w:color="auto" w:fill="FFFFFF" w:themeFill="background1"/>
          </w:tcPr>
          <w:p w14:paraId="7D738532" w14:textId="77777777" w:rsidR="00A51391" w:rsidRPr="000D0919" w:rsidRDefault="00A51391" w:rsidP="009B10A5">
            <w:pPr>
              <w:pStyle w:val="ESBodyText"/>
              <w:spacing w:after="0"/>
              <w:rPr>
                <w:sz w:val="20"/>
                <w:szCs w:val="24"/>
                <w:lang w:val="en-AU"/>
              </w:rPr>
            </w:pPr>
            <w:r>
              <w:rPr>
                <w:sz w:val="20"/>
              </w:rPr>
              <w:t>Deepen the whole school approach to understanding and applying student agency</w:t>
            </w:r>
          </w:p>
        </w:tc>
      </w:tr>
      <w:tr w:rsidR="00CB5713" w14:paraId="1C31B02D" w14:textId="77777777" w:rsidTr="009B10A5">
        <w:trPr>
          <w:trHeight w:val="15"/>
        </w:trPr>
        <w:tc>
          <w:tcPr>
            <w:tcW w:w="4055" w:type="dxa"/>
            <w:shd w:val="clear" w:color="auto" w:fill="58BFBD"/>
          </w:tcPr>
          <w:p w14:paraId="016CCC28" w14:textId="77777777" w:rsidR="00A51391" w:rsidRPr="000D0919" w:rsidRDefault="00A51391" w:rsidP="009B10A5">
            <w:pPr>
              <w:pStyle w:val="Heading3"/>
              <w:spacing w:before="0" w:after="0"/>
              <w:rPr>
                <w:szCs w:val="20"/>
                <w:lang w:val="en-AU"/>
              </w:rPr>
            </w:pPr>
            <w:r w:rsidRPr="000D0919">
              <w:rPr>
                <w:szCs w:val="20"/>
                <w:lang w:val="en-AU"/>
              </w:rPr>
              <w:t>Key Improvement Strategy 2.a</w:t>
            </w:r>
          </w:p>
          <w:p w14:paraId="45E0CB16" w14:textId="77777777" w:rsidR="00CB5713" w:rsidRDefault="00A51391">
            <w:r>
              <w:rPr>
                <w:sz w:val="20"/>
              </w:rPr>
              <w:lastRenderedPageBreak/>
              <w:t xml:space="preserve">Documented teaching and learning program based on the Victorian Curriculum and senior secondary pathways, incorporating extra-curricula programs </w:t>
            </w:r>
          </w:p>
        </w:tc>
        <w:tc>
          <w:tcPr>
            <w:tcW w:w="11060" w:type="dxa"/>
            <w:vMerge/>
            <w:shd w:val="clear" w:color="auto" w:fill="FFFFFF" w:themeFill="background1"/>
          </w:tcPr>
          <w:p w14:paraId="5BDBD971" w14:textId="77777777" w:rsidR="00A51391" w:rsidRPr="000D0919" w:rsidRDefault="00A51391" w:rsidP="009B10A5">
            <w:pPr>
              <w:pStyle w:val="ESBodyText"/>
              <w:spacing w:after="0"/>
              <w:rPr>
                <w:sz w:val="20"/>
                <w:szCs w:val="24"/>
                <w:lang w:val="en-AU"/>
              </w:rPr>
            </w:pPr>
          </w:p>
        </w:tc>
      </w:tr>
      <w:tr w:rsidR="00CB5713" w14:paraId="7B2A37DF" w14:textId="77777777" w:rsidTr="009B10A5">
        <w:trPr>
          <w:trHeight w:val="15"/>
        </w:trPr>
        <w:tc>
          <w:tcPr>
            <w:tcW w:w="4055" w:type="dxa"/>
            <w:shd w:val="clear" w:color="auto" w:fill="F8CDDB"/>
          </w:tcPr>
          <w:p w14:paraId="394065F2" w14:textId="77777777" w:rsidR="00A51391" w:rsidRPr="000D0919" w:rsidRDefault="00A51391" w:rsidP="009B10A5">
            <w:pPr>
              <w:pStyle w:val="Heading3"/>
              <w:spacing w:before="0" w:after="0"/>
              <w:rPr>
                <w:szCs w:val="20"/>
                <w:lang w:val="en-AU"/>
              </w:rPr>
            </w:pPr>
            <w:r w:rsidRPr="000D0919">
              <w:rPr>
                <w:szCs w:val="20"/>
                <w:lang w:val="en-AU"/>
              </w:rPr>
              <w:t>Key Improvement Strategy 2.b</w:t>
            </w:r>
          </w:p>
          <w:p w14:paraId="7693C635" w14:textId="77777777" w:rsidR="00CB5713" w:rsidRDefault="00A51391">
            <w:r>
              <w:rPr>
                <w:sz w:val="20"/>
              </w:rPr>
              <w:t xml:space="preserve">Activation of student voice and agency, including in leadership and learning, to strengthen students’ participation and engagement in school </w:t>
            </w:r>
          </w:p>
        </w:tc>
        <w:tc>
          <w:tcPr>
            <w:tcW w:w="11060" w:type="dxa"/>
            <w:vMerge w:val="restart"/>
            <w:shd w:val="clear" w:color="auto" w:fill="FFFFFF" w:themeFill="background1"/>
          </w:tcPr>
          <w:p w14:paraId="1E27E288" w14:textId="77777777" w:rsidR="00A51391" w:rsidRPr="000D0919" w:rsidRDefault="00A51391" w:rsidP="009B10A5">
            <w:pPr>
              <w:pStyle w:val="ESBodyText"/>
              <w:spacing w:after="0"/>
              <w:rPr>
                <w:sz w:val="20"/>
                <w:szCs w:val="24"/>
                <w:lang w:val="en-AU"/>
              </w:rPr>
            </w:pPr>
            <w:r>
              <w:rPr>
                <w:sz w:val="20"/>
              </w:rPr>
              <w:t>Support students to develop the skills and capabilities to positively impact wellbeing and attendance</w:t>
            </w:r>
          </w:p>
        </w:tc>
      </w:tr>
      <w:tr w:rsidR="00CB5713" w14:paraId="1BD34B45" w14:textId="77777777" w:rsidTr="009B10A5">
        <w:trPr>
          <w:trHeight w:val="15"/>
        </w:trPr>
        <w:tc>
          <w:tcPr>
            <w:tcW w:w="4055" w:type="dxa"/>
            <w:shd w:val="clear" w:color="auto" w:fill="D2ACD0"/>
          </w:tcPr>
          <w:p w14:paraId="1DAE5642" w14:textId="77777777" w:rsidR="00A51391" w:rsidRPr="000D0919" w:rsidRDefault="00A51391" w:rsidP="009B10A5">
            <w:pPr>
              <w:pStyle w:val="Heading3"/>
              <w:spacing w:before="0" w:after="0"/>
              <w:rPr>
                <w:szCs w:val="20"/>
                <w:lang w:val="en-AU"/>
              </w:rPr>
            </w:pPr>
            <w:r w:rsidRPr="000D0919">
              <w:rPr>
                <w:szCs w:val="20"/>
                <w:lang w:val="en-AU"/>
              </w:rPr>
              <w:t>Key Improvement Strategy 2.b</w:t>
            </w:r>
          </w:p>
          <w:p w14:paraId="442FD959" w14:textId="77777777" w:rsidR="00CB5713" w:rsidRDefault="00A51391">
            <w:r>
              <w:rPr>
                <w:sz w:val="20"/>
              </w:rPr>
              <w:t xml:space="preserve">Responsive, tiered and contextualised approaches and strong relationships to support student learning, wellbeing and inclusion </w:t>
            </w:r>
          </w:p>
        </w:tc>
        <w:tc>
          <w:tcPr>
            <w:tcW w:w="11060" w:type="dxa"/>
            <w:vMerge/>
            <w:shd w:val="clear" w:color="auto" w:fill="FFFFFF" w:themeFill="background1"/>
          </w:tcPr>
          <w:p w14:paraId="7AB20E16" w14:textId="77777777" w:rsidR="00A51391" w:rsidRPr="000D0919" w:rsidRDefault="00A51391" w:rsidP="009B10A5">
            <w:pPr>
              <w:pStyle w:val="ESBodyText"/>
              <w:spacing w:after="0"/>
              <w:rPr>
                <w:sz w:val="20"/>
                <w:szCs w:val="24"/>
                <w:lang w:val="en-AU"/>
              </w:rPr>
            </w:pPr>
          </w:p>
        </w:tc>
      </w:tr>
    </w:tbl>
    <w:p w14:paraId="13FB517D" w14:textId="77777777" w:rsidR="00A51391" w:rsidRPr="000D0919" w:rsidRDefault="00A51391" w:rsidP="007166AE">
      <w:pPr>
        <w:ind w:right="-632"/>
        <w:rPr>
          <w:b/>
          <w:color w:val="AF272F"/>
          <w:sz w:val="36"/>
          <w:szCs w:val="44"/>
          <w:lang w:val="en-AU"/>
        </w:rPr>
      </w:pPr>
    </w:p>
    <w:p w14:paraId="2B71DD76" w14:textId="77777777" w:rsidR="00CB5713" w:rsidRDefault="00CB5713"/>
    <w:p w14:paraId="4A49C26C" w14:textId="77777777" w:rsidR="00CB5713" w:rsidRDefault="00CB5713"/>
    <w:sectPr w:rsidR="00CB5713" w:rsidSect="008E169D">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A81F" w14:textId="77777777" w:rsidR="00A51391" w:rsidRDefault="00A51391">
      <w:pPr>
        <w:spacing w:after="0" w:line="240" w:lineRule="auto"/>
      </w:pPr>
      <w:r>
        <w:separator/>
      </w:r>
    </w:p>
  </w:endnote>
  <w:endnote w:type="continuationSeparator" w:id="0">
    <w:p w14:paraId="204267E2" w14:textId="77777777" w:rsidR="00A51391" w:rsidRDefault="00A5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6EAE" w14:textId="77777777" w:rsidR="00A51391" w:rsidRDefault="00A5139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CC4EB71" w14:textId="77777777" w:rsidR="00A51391" w:rsidRDefault="00A51391"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BED5" w14:textId="77777777" w:rsidR="00A51391" w:rsidRPr="003E29B5" w:rsidRDefault="00A51391" w:rsidP="00B076DB">
    <w:r w:rsidRPr="000C104E">
      <w:rPr>
        <w:noProof/>
        <w:lang w:val="en-AU" w:eastAsia="en-AU"/>
      </w:rPr>
      <w:drawing>
        <wp:anchor distT="0" distB="0" distL="114300" distR="114300" simplePos="0" relativeHeight="251674624" behindDoc="1" locked="0" layoutInCell="1" allowOverlap="1" wp14:anchorId="000E559C" wp14:editId="40F6E3EA">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B2DC" w14:textId="77777777" w:rsidR="00A51391" w:rsidRPr="007839E6" w:rsidRDefault="00A51391" w:rsidP="00362A9C">
    <w:pPr>
      <w:pStyle w:val="ESImageorGraphTitle"/>
      <w:rPr>
        <w:b w:val="0"/>
        <w:sz w:val="15"/>
        <w:szCs w:val="15"/>
      </w:rPr>
    </w:pPr>
    <w:r w:rsidRPr="007839E6">
      <w:rPr>
        <w:b w:val="0"/>
        <w:noProof/>
        <w:sz w:val="15"/>
        <w:szCs w:val="15"/>
      </w:rPr>
      <w:t>Morang South Primary School (1975)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03BDA23A" wp14:editId="1D0537F4">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64925EC3" w14:textId="77777777" w:rsidR="00A51391" w:rsidRPr="007B2B29" w:rsidRDefault="00A51391"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E31D" w14:textId="77777777" w:rsidR="00CB5713" w:rsidRPr="00793BFC" w:rsidRDefault="00A51391" w:rsidP="00793BFC">
    <w:pPr>
      <w:pStyle w:val="ESSubheading1"/>
      <w:ind w:firstLine="567"/>
      <w:rPr>
        <w:sz w:val="15"/>
        <w:szCs w:val="15"/>
      </w:rPr>
    </w:pPr>
    <w:r w:rsidRPr="00793BFC">
      <w:rPr>
        <w:noProof/>
        <w:sz w:val="15"/>
        <w:szCs w:val="15"/>
      </w:rPr>
      <w:t>Morang South Primary School (1975) - School Strategic Plan</w:t>
    </w:r>
    <w:r w:rsidRPr="00793BFC">
      <w:rPr>
        <w:noProof/>
        <w:sz w:val="15"/>
        <w:szCs w:val="15"/>
      </w:rPr>
      <w:drawing>
        <wp:anchor distT="0" distB="0" distL="114300" distR="114300" simplePos="0" relativeHeight="251663360" behindDoc="1" locked="0" layoutInCell="1" allowOverlap="1" wp14:anchorId="367BA31F" wp14:editId="402DA6D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196CC7B9" w14:textId="77777777" w:rsidR="00CB5713" w:rsidRPr="007B2B29" w:rsidRDefault="00A5139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736B" w14:textId="77777777" w:rsidR="00A51391" w:rsidRDefault="00A51391">
      <w:pPr>
        <w:spacing w:after="0" w:line="240" w:lineRule="auto"/>
      </w:pPr>
      <w:r>
        <w:separator/>
      </w:r>
    </w:p>
  </w:footnote>
  <w:footnote w:type="continuationSeparator" w:id="0">
    <w:p w14:paraId="584E4080" w14:textId="77777777" w:rsidR="00A51391" w:rsidRDefault="00A5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B3E7" w14:textId="77777777" w:rsidR="00A51391" w:rsidRDefault="00A51391">
    <w:r>
      <w:rPr>
        <w:noProof/>
      </w:rPr>
      <mc:AlternateContent>
        <mc:Choice Requires="wps">
          <w:drawing>
            <wp:anchor distT="0" distB="0" distL="114300" distR="114300" simplePos="0" relativeHeight="251666432" behindDoc="0" locked="0" layoutInCell="1" allowOverlap="1" wp14:anchorId="18EBEFC6" wp14:editId="2E5A31A8">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33AB125" w14:textId="77777777" w:rsidR="00A51391" w:rsidRDefault="00A51391"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8EBEFC6" id="_x0000_t202" coordsize="21600,21600" o:spt="202" path="m,l,21600r21600,l21600,xe">
              <v:stroke joinstyle="miter"/>
              <v:path gradientshapeok="t" o:connecttype="rect"/>
            </v:shapetype>
            <v:shape id="Text Box 15" o:spid="_x0000_s1027" type="#_x0000_t202" style="position:absolute;margin-left:0;margin-top:0;width:500pt;height:180pt;rotation:-40;z-index:25166643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533AB125" w14:textId="77777777" w:rsidR="00A51391" w:rsidRDefault="00A51391"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CF64" w14:textId="77777777" w:rsidR="00A51391" w:rsidRDefault="00A51391">
    <w:pPr>
      <w:pStyle w:val="Header"/>
    </w:pPr>
    <w:r w:rsidRPr="000C104E">
      <w:rPr>
        <w:noProof/>
        <w:lang w:val="en-AU" w:eastAsia="en-AU"/>
      </w:rPr>
      <w:drawing>
        <wp:anchor distT="0" distB="0" distL="114300" distR="114300" simplePos="0" relativeHeight="251672576" behindDoc="1" locked="0" layoutInCell="1" allowOverlap="1" wp14:anchorId="552FD2BF" wp14:editId="26B4C5A0">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3E22CAF" w14:textId="77777777" w:rsidR="00A51391" w:rsidRDefault="00A513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20A4" w14:textId="77777777" w:rsidR="00A51391" w:rsidRDefault="00A51391">
    <w:r>
      <w:rPr>
        <w:noProof/>
      </w:rPr>
      <mc:AlternateContent>
        <mc:Choice Requires="wps">
          <w:drawing>
            <wp:anchor distT="0" distB="0" distL="114300" distR="114300" simplePos="0" relativeHeight="251664384" behindDoc="0" locked="0" layoutInCell="1" allowOverlap="1" wp14:anchorId="5A926239" wp14:editId="3CCF007F">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ABF6C38" w14:textId="77777777" w:rsidR="00A51391" w:rsidRDefault="00A51391"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A926239" id="_x0000_t202" coordsize="21600,21600" o:spt="202" path="m,l,21600r21600,l21600,xe">
              <v:stroke joinstyle="miter"/>
              <v:path gradientshapeok="t" o:connecttype="rect"/>
            </v:shapetype>
            <v:shape id="Text Box 14" o:spid="_x0000_s1028"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6ABF6C38" w14:textId="77777777" w:rsidR="00A51391" w:rsidRDefault="00A51391"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D5D0" w14:textId="77777777" w:rsidR="00A51391" w:rsidRDefault="00A51391">
    <w:r>
      <w:rPr>
        <w:noProof/>
        <w:lang w:val="en-AU" w:eastAsia="en-AU"/>
      </w:rPr>
      <mc:AlternateContent>
        <mc:Choice Requires="wps">
          <w:drawing>
            <wp:anchor distT="0" distB="0" distL="114300" distR="114300" simplePos="0" relativeHeight="251670528" behindDoc="0" locked="0" layoutInCell="1" allowOverlap="1" wp14:anchorId="6C52CF2B" wp14:editId="3FE285F4">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428FF27" w14:textId="77777777" w:rsidR="00A51391" w:rsidRDefault="00A513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C52CF2B" id="_x0000_t202" coordsize="21600,21600" o:spt="202" path="m,l,21600r21600,l21600,xe">
              <v:stroke joinstyle="miter"/>
              <v:path gradientshapeok="t" o:connecttype="rect"/>
            </v:shapetype>
            <v:shape id="Text Box 5" o:spid="_x0000_s1029"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5428FF27" w14:textId="77777777" w:rsidR="00A51391" w:rsidRDefault="00A513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10F6" w14:textId="77777777" w:rsidR="00A51391" w:rsidRDefault="00A51391">
    <w:r w:rsidRPr="000C104E">
      <w:rPr>
        <w:noProof/>
        <w:lang w:val="en-AU" w:eastAsia="en-AU"/>
      </w:rPr>
      <w:drawing>
        <wp:anchor distT="0" distB="0" distL="114300" distR="114300" simplePos="0" relativeHeight="251673600" behindDoc="1" locked="0" layoutInCell="1" allowOverlap="1" wp14:anchorId="7039B9AE" wp14:editId="71953275">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D87A" w14:textId="77777777" w:rsidR="00A51391" w:rsidRDefault="00A51391">
    <w:r>
      <w:rPr>
        <w:noProof/>
        <w:lang w:val="en-AU" w:eastAsia="en-AU"/>
      </w:rPr>
      <mc:AlternateContent>
        <mc:Choice Requires="wps">
          <w:drawing>
            <wp:anchor distT="0" distB="0" distL="114300" distR="114300" simplePos="0" relativeHeight="251668480" behindDoc="0" locked="0" layoutInCell="1" allowOverlap="1" wp14:anchorId="6C405DE9" wp14:editId="7C5F9E6A">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357A123" w14:textId="77777777" w:rsidR="00A51391" w:rsidRDefault="00A513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C405DE9" id="_x0000_t202" coordsize="21600,21600" o:spt="202" path="m,l,21600r21600,l21600,xe">
              <v:stroke joinstyle="miter"/>
              <v:path gradientshapeok="t" o:connecttype="rect"/>
            </v:shapetype>
            <v:shape id="Text Box 12" o:spid="_x0000_s1030"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5357A123" w14:textId="77777777" w:rsidR="00A51391" w:rsidRDefault="00A513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862B" w14:textId="77777777" w:rsidR="00A51391" w:rsidRDefault="00A51391">
    <w:r>
      <w:rPr>
        <w:noProof/>
      </w:rPr>
      <mc:AlternateContent>
        <mc:Choice Requires="wps">
          <w:drawing>
            <wp:anchor distT="0" distB="0" distL="114300" distR="114300" simplePos="0" relativeHeight="251660288" behindDoc="0" locked="0" layoutInCell="1" allowOverlap="1" wp14:anchorId="7B4D4290" wp14:editId="5DFF8A78">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014C416" w14:textId="77777777" w:rsidR="00A51391" w:rsidRDefault="00A513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B4D4290" id="_x0000_t202" coordsize="21600,21600" o:spt="202" path="m,l,21600r21600,l21600,xe">
              <v:stroke joinstyle="miter"/>
              <v:path gradientshapeok="t" o:connecttype="rect"/>
            </v:shapetype>
            <v:shape id="Text Box 7" o:spid="_x0000_s1031"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6014C416" w14:textId="77777777" w:rsidR="00A51391" w:rsidRDefault="00A513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9C57" w14:textId="77777777" w:rsidR="00CB5713" w:rsidRPr="003E29B5" w:rsidRDefault="00A51391" w:rsidP="008766A4">
    <w:r w:rsidRPr="000C104E">
      <w:rPr>
        <w:noProof/>
      </w:rPr>
      <w:drawing>
        <wp:anchor distT="0" distB="0" distL="114300" distR="114300" simplePos="0" relativeHeight="251662336" behindDoc="1" locked="0" layoutInCell="1" allowOverlap="1" wp14:anchorId="2F6FF6AF" wp14:editId="75577049">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3177179" w14:textId="77777777" w:rsidR="00A51391" w:rsidRDefault="00A5139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EEF8" w14:textId="77777777" w:rsidR="00A51391" w:rsidRDefault="00A51391">
    <w:r>
      <w:rPr>
        <w:noProof/>
      </w:rPr>
      <mc:AlternateContent>
        <mc:Choice Requires="wps">
          <w:drawing>
            <wp:anchor distT="0" distB="0" distL="114300" distR="114300" simplePos="0" relativeHeight="251658240" behindDoc="0" locked="0" layoutInCell="1" allowOverlap="1" wp14:anchorId="32656F80" wp14:editId="78735797">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76A47F6" w14:textId="77777777" w:rsidR="00A51391" w:rsidRDefault="00A513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2656F80" id="_x0000_t202" coordsize="21600,21600" o:spt="202" path="m,l,21600r21600,l21600,xe">
              <v:stroke joinstyle="miter"/>
              <v:path gradientshapeok="t" o:connecttype="rect"/>
            </v:shapetype>
            <v:shape id="_x0000_s1032"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576A47F6" w14:textId="77777777" w:rsidR="00A51391" w:rsidRDefault="00A513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E7BE0C6E">
      <w:start w:val="1"/>
      <w:numFmt w:val="bullet"/>
      <w:pStyle w:val="ESBulletsinTable"/>
      <w:lvlText w:val=""/>
      <w:lvlJc w:val="left"/>
      <w:pPr>
        <w:ind w:left="360" w:hanging="360"/>
      </w:pPr>
      <w:rPr>
        <w:rFonts w:ascii="Symbol" w:hAnsi="Symbol" w:hint="default"/>
        <w:color w:val="AF272F"/>
      </w:rPr>
    </w:lvl>
    <w:lvl w:ilvl="1" w:tplc="2774104C">
      <w:start w:val="1"/>
      <w:numFmt w:val="bullet"/>
      <w:pStyle w:val="ESBulletsinTableLevel2"/>
      <w:lvlText w:val="o"/>
      <w:lvlJc w:val="left"/>
      <w:pPr>
        <w:ind w:left="1440" w:hanging="360"/>
      </w:pPr>
      <w:rPr>
        <w:rFonts w:ascii="Courier New" w:hAnsi="Courier New" w:cs="Courier New" w:hint="default"/>
      </w:rPr>
    </w:lvl>
    <w:lvl w:ilvl="2" w:tplc="AE58D1EC" w:tentative="1">
      <w:start w:val="1"/>
      <w:numFmt w:val="bullet"/>
      <w:lvlText w:val=""/>
      <w:lvlJc w:val="left"/>
      <w:pPr>
        <w:ind w:left="2160" w:hanging="360"/>
      </w:pPr>
      <w:rPr>
        <w:rFonts w:ascii="Wingdings" w:hAnsi="Wingdings" w:hint="default"/>
      </w:rPr>
    </w:lvl>
    <w:lvl w:ilvl="3" w:tplc="0996FF3E" w:tentative="1">
      <w:start w:val="1"/>
      <w:numFmt w:val="bullet"/>
      <w:lvlText w:val=""/>
      <w:lvlJc w:val="left"/>
      <w:pPr>
        <w:ind w:left="2880" w:hanging="360"/>
      </w:pPr>
      <w:rPr>
        <w:rFonts w:ascii="Symbol" w:hAnsi="Symbol" w:hint="default"/>
      </w:rPr>
    </w:lvl>
    <w:lvl w:ilvl="4" w:tplc="9C5AA534" w:tentative="1">
      <w:start w:val="1"/>
      <w:numFmt w:val="bullet"/>
      <w:lvlText w:val="o"/>
      <w:lvlJc w:val="left"/>
      <w:pPr>
        <w:ind w:left="3600" w:hanging="360"/>
      </w:pPr>
      <w:rPr>
        <w:rFonts w:ascii="Courier New" w:hAnsi="Courier New" w:cs="Courier New" w:hint="default"/>
      </w:rPr>
    </w:lvl>
    <w:lvl w:ilvl="5" w:tplc="3CB0895E" w:tentative="1">
      <w:start w:val="1"/>
      <w:numFmt w:val="bullet"/>
      <w:lvlText w:val=""/>
      <w:lvlJc w:val="left"/>
      <w:pPr>
        <w:ind w:left="4320" w:hanging="360"/>
      </w:pPr>
      <w:rPr>
        <w:rFonts w:ascii="Wingdings" w:hAnsi="Wingdings" w:hint="default"/>
      </w:rPr>
    </w:lvl>
    <w:lvl w:ilvl="6" w:tplc="79BA38DE" w:tentative="1">
      <w:start w:val="1"/>
      <w:numFmt w:val="bullet"/>
      <w:lvlText w:val=""/>
      <w:lvlJc w:val="left"/>
      <w:pPr>
        <w:ind w:left="5040" w:hanging="360"/>
      </w:pPr>
      <w:rPr>
        <w:rFonts w:ascii="Symbol" w:hAnsi="Symbol" w:hint="default"/>
      </w:rPr>
    </w:lvl>
    <w:lvl w:ilvl="7" w:tplc="F648E4C0" w:tentative="1">
      <w:start w:val="1"/>
      <w:numFmt w:val="bullet"/>
      <w:lvlText w:val="o"/>
      <w:lvlJc w:val="left"/>
      <w:pPr>
        <w:ind w:left="5760" w:hanging="360"/>
      </w:pPr>
      <w:rPr>
        <w:rFonts w:ascii="Courier New" w:hAnsi="Courier New" w:cs="Courier New" w:hint="default"/>
      </w:rPr>
    </w:lvl>
    <w:lvl w:ilvl="8" w:tplc="26F885F4"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04E04EEA">
      <w:start w:val="1"/>
      <w:numFmt w:val="bullet"/>
      <w:lvlText w:val=""/>
      <w:lvlJc w:val="left"/>
      <w:pPr>
        <w:ind w:left="720" w:hanging="360"/>
      </w:pPr>
      <w:rPr>
        <w:rFonts w:ascii="Symbol" w:hAnsi="Symbol"/>
      </w:rPr>
    </w:lvl>
    <w:lvl w:ilvl="1" w:tplc="DFA42048">
      <w:start w:val="1"/>
      <w:numFmt w:val="bullet"/>
      <w:lvlText w:val="o"/>
      <w:lvlJc w:val="left"/>
      <w:pPr>
        <w:tabs>
          <w:tab w:val="num" w:pos="1440"/>
        </w:tabs>
        <w:ind w:left="1440" w:hanging="360"/>
      </w:pPr>
      <w:rPr>
        <w:rFonts w:ascii="Courier New" w:hAnsi="Courier New"/>
      </w:rPr>
    </w:lvl>
    <w:lvl w:ilvl="2" w:tplc="F63E4C32">
      <w:start w:val="1"/>
      <w:numFmt w:val="bullet"/>
      <w:lvlText w:val=""/>
      <w:lvlJc w:val="left"/>
      <w:pPr>
        <w:tabs>
          <w:tab w:val="num" w:pos="2160"/>
        </w:tabs>
        <w:ind w:left="2160" w:hanging="360"/>
      </w:pPr>
      <w:rPr>
        <w:rFonts w:ascii="Wingdings" w:hAnsi="Wingdings"/>
      </w:rPr>
    </w:lvl>
    <w:lvl w:ilvl="3" w:tplc="6A9EB6EA">
      <w:start w:val="1"/>
      <w:numFmt w:val="bullet"/>
      <w:lvlText w:val=""/>
      <w:lvlJc w:val="left"/>
      <w:pPr>
        <w:tabs>
          <w:tab w:val="num" w:pos="2880"/>
        </w:tabs>
        <w:ind w:left="2880" w:hanging="360"/>
      </w:pPr>
      <w:rPr>
        <w:rFonts w:ascii="Symbol" w:hAnsi="Symbol"/>
      </w:rPr>
    </w:lvl>
    <w:lvl w:ilvl="4" w:tplc="B1C2DBE0">
      <w:start w:val="1"/>
      <w:numFmt w:val="bullet"/>
      <w:lvlText w:val="o"/>
      <w:lvlJc w:val="left"/>
      <w:pPr>
        <w:tabs>
          <w:tab w:val="num" w:pos="3600"/>
        </w:tabs>
        <w:ind w:left="3600" w:hanging="360"/>
      </w:pPr>
      <w:rPr>
        <w:rFonts w:ascii="Courier New" w:hAnsi="Courier New"/>
      </w:rPr>
    </w:lvl>
    <w:lvl w:ilvl="5" w:tplc="A65ECEC8">
      <w:start w:val="1"/>
      <w:numFmt w:val="bullet"/>
      <w:lvlText w:val=""/>
      <w:lvlJc w:val="left"/>
      <w:pPr>
        <w:tabs>
          <w:tab w:val="num" w:pos="4320"/>
        </w:tabs>
        <w:ind w:left="4320" w:hanging="360"/>
      </w:pPr>
      <w:rPr>
        <w:rFonts w:ascii="Wingdings" w:hAnsi="Wingdings"/>
      </w:rPr>
    </w:lvl>
    <w:lvl w:ilvl="6" w:tplc="4A0E5496">
      <w:start w:val="1"/>
      <w:numFmt w:val="bullet"/>
      <w:lvlText w:val=""/>
      <w:lvlJc w:val="left"/>
      <w:pPr>
        <w:tabs>
          <w:tab w:val="num" w:pos="5040"/>
        </w:tabs>
        <w:ind w:left="5040" w:hanging="360"/>
      </w:pPr>
      <w:rPr>
        <w:rFonts w:ascii="Symbol" w:hAnsi="Symbol"/>
      </w:rPr>
    </w:lvl>
    <w:lvl w:ilvl="7" w:tplc="76CC10C0">
      <w:start w:val="1"/>
      <w:numFmt w:val="bullet"/>
      <w:lvlText w:val="o"/>
      <w:lvlJc w:val="left"/>
      <w:pPr>
        <w:tabs>
          <w:tab w:val="num" w:pos="5760"/>
        </w:tabs>
        <w:ind w:left="5760" w:hanging="360"/>
      </w:pPr>
      <w:rPr>
        <w:rFonts w:ascii="Courier New" w:hAnsi="Courier New"/>
      </w:rPr>
    </w:lvl>
    <w:lvl w:ilvl="8" w:tplc="F2BA8CD6">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5E6241EE">
      <w:start w:val="1"/>
      <w:numFmt w:val="bullet"/>
      <w:lvlText w:val=""/>
      <w:lvlJc w:val="left"/>
      <w:pPr>
        <w:ind w:left="720" w:hanging="360"/>
      </w:pPr>
      <w:rPr>
        <w:rFonts w:ascii="Symbol" w:hAnsi="Symbol"/>
      </w:rPr>
    </w:lvl>
    <w:lvl w:ilvl="1" w:tplc="956CB630">
      <w:start w:val="1"/>
      <w:numFmt w:val="bullet"/>
      <w:lvlText w:val="o"/>
      <w:lvlJc w:val="left"/>
      <w:pPr>
        <w:tabs>
          <w:tab w:val="num" w:pos="1440"/>
        </w:tabs>
        <w:ind w:left="1440" w:hanging="360"/>
      </w:pPr>
      <w:rPr>
        <w:rFonts w:ascii="Courier New" w:hAnsi="Courier New"/>
      </w:rPr>
    </w:lvl>
    <w:lvl w:ilvl="2" w:tplc="D9AAEE44">
      <w:start w:val="1"/>
      <w:numFmt w:val="bullet"/>
      <w:lvlText w:val=""/>
      <w:lvlJc w:val="left"/>
      <w:pPr>
        <w:tabs>
          <w:tab w:val="num" w:pos="2160"/>
        </w:tabs>
        <w:ind w:left="2160" w:hanging="360"/>
      </w:pPr>
      <w:rPr>
        <w:rFonts w:ascii="Wingdings" w:hAnsi="Wingdings"/>
      </w:rPr>
    </w:lvl>
    <w:lvl w:ilvl="3" w:tplc="3AB6B45A">
      <w:start w:val="1"/>
      <w:numFmt w:val="bullet"/>
      <w:lvlText w:val=""/>
      <w:lvlJc w:val="left"/>
      <w:pPr>
        <w:tabs>
          <w:tab w:val="num" w:pos="2880"/>
        </w:tabs>
        <w:ind w:left="2880" w:hanging="360"/>
      </w:pPr>
      <w:rPr>
        <w:rFonts w:ascii="Symbol" w:hAnsi="Symbol"/>
      </w:rPr>
    </w:lvl>
    <w:lvl w:ilvl="4" w:tplc="79E02046">
      <w:start w:val="1"/>
      <w:numFmt w:val="bullet"/>
      <w:lvlText w:val="o"/>
      <w:lvlJc w:val="left"/>
      <w:pPr>
        <w:tabs>
          <w:tab w:val="num" w:pos="3600"/>
        </w:tabs>
        <w:ind w:left="3600" w:hanging="360"/>
      </w:pPr>
      <w:rPr>
        <w:rFonts w:ascii="Courier New" w:hAnsi="Courier New"/>
      </w:rPr>
    </w:lvl>
    <w:lvl w:ilvl="5" w:tplc="73C4BE00">
      <w:start w:val="1"/>
      <w:numFmt w:val="bullet"/>
      <w:lvlText w:val=""/>
      <w:lvlJc w:val="left"/>
      <w:pPr>
        <w:tabs>
          <w:tab w:val="num" w:pos="4320"/>
        </w:tabs>
        <w:ind w:left="4320" w:hanging="360"/>
      </w:pPr>
      <w:rPr>
        <w:rFonts w:ascii="Wingdings" w:hAnsi="Wingdings"/>
      </w:rPr>
    </w:lvl>
    <w:lvl w:ilvl="6" w:tplc="7C0AEFFE">
      <w:start w:val="1"/>
      <w:numFmt w:val="bullet"/>
      <w:lvlText w:val=""/>
      <w:lvlJc w:val="left"/>
      <w:pPr>
        <w:tabs>
          <w:tab w:val="num" w:pos="5040"/>
        </w:tabs>
        <w:ind w:left="5040" w:hanging="360"/>
      </w:pPr>
      <w:rPr>
        <w:rFonts w:ascii="Symbol" w:hAnsi="Symbol"/>
      </w:rPr>
    </w:lvl>
    <w:lvl w:ilvl="7" w:tplc="98126542">
      <w:start w:val="1"/>
      <w:numFmt w:val="bullet"/>
      <w:lvlText w:val="o"/>
      <w:lvlJc w:val="left"/>
      <w:pPr>
        <w:tabs>
          <w:tab w:val="num" w:pos="5760"/>
        </w:tabs>
        <w:ind w:left="5760" w:hanging="360"/>
      </w:pPr>
      <w:rPr>
        <w:rFonts w:ascii="Courier New" w:hAnsi="Courier New"/>
      </w:rPr>
    </w:lvl>
    <w:lvl w:ilvl="8" w:tplc="161E0052">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8CA62E8A">
      <w:start w:val="1"/>
      <w:numFmt w:val="bullet"/>
      <w:lvlText w:val=""/>
      <w:lvlJc w:val="left"/>
      <w:pPr>
        <w:ind w:left="720" w:hanging="360"/>
      </w:pPr>
      <w:rPr>
        <w:rFonts w:ascii="Symbol" w:hAnsi="Symbol"/>
      </w:rPr>
    </w:lvl>
    <w:lvl w:ilvl="1" w:tplc="B0E619B4">
      <w:start w:val="1"/>
      <w:numFmt w:val="bullet"/>
      <w:lvlText w:val="o"/>
      <w:lvlJc w:val="left"/>
      <w:pPr>
        <w:tabs>
          <w:tab w:val="num" w:pos="1440"/>
        </w:tabs>
        <w:ind w:left="1440" w:hanging="360"/>
      </w:pPr>
      <w:rPr>
        <w:rFonts w:ascii="Courier New" w:hAnsi="Courier New"/>
      </w:rPr>
    </w:lvl>
    <w:lvl w:ilvl="2" w:tplc="848A2A32">
      <w:start w:val="1"/>
      <w:numFmt w:val="bullet"/>
      <w:lvlText w:val=""/>
      <w:lvlJc w:val="left"/>
      <w:pPr>
        <w:tabs>
          <w:tab w:val="num" w:pos="2160"/>
        </w:tabs>
        <w:ind w:left="2160" w:hanging="360"/>
      </w:pPr>
      <w:rPr>
        <w:rFonts w:ascii="Wingdings" w:hAnsi="Wingdings"/>
      </w:rPr>
    </w:lvl>
    <w:lvl w:ilvl="3" w:tplc="3DF41C7E">
      <w:start w:val="1"/>
      <w:numFmt w:val="bullet"/>
      <w:lvlText w:val=""/>
      <w:lvlJc w:val="left"/>
      <w:pPr>
        <w:tabs>
          <w:tab w:val="num" w:pos="2880"/>
        </w:tabs>
        <w:ind w:left="2880" w:hanging="360"/>
      </w:pPr>
      <w:rPr>
        <w:rFonts w:ascii="Symbol" w:hAnsi="Symbol"/>
      </w:rPr>
    </w:lvl>
    <w:lvl w:ilvl="4" w:tplc="6A1650F8">
      <w:start w:val="1"/>
      <w:numFmt w:val="bullet"/>
      <w:lvlText w:val="o"/>
      <w:lvlJc w:val="left"/>
      <w:pPr>
        <w:tabs>
          <w:tab w:val="num" w:pos="3600"/>
        </w:tabs>
        <w:ind w:left="3600" w:hanging="360"/>
      </w:pPr>
      <w:rPr>
        <w:rFonts w:ascii="Courier New" w:hAnsi="Courier New"/>
      </w:rPr>
    </w:lvl>
    <w:lvl w:ilvl="5" w:tplc="90101A1A">
      <w:start w:val="1"/>
      <w:numFmt w:val="bullet"/>
      <w:lvlText w:val=""/>
      <w:lvlJc w:val="left"/>
      <w:pPr>
        <w:tabs>
          <w:tab w:val="num" w:pos="4320"/>
        </w:tabs>
        <w:ind w:left="4320" w:hanging="360"/>
      </w:pPr>
      <w:rPr>
        <w:rFonts w:ascii="Wingdings" w:hAnsi="Wingdings"/>
      </w:rPr>
    </w:lvl>
    <w:lvl w:ilvl="6" w:tplc="A976A23A">
      <w:start w:val="1"/>
      <w:numFmt w:val="bullet"/>
      <w:lvlText w:val=""/>
      <w:lvlJc w:val="left"/>
      <w:pPr>
        <w:tabs>
          <w:tab w:val="num" w:pos="5040"/>
        </w:tabs>
        <w:ind w:left="5040" w:hanging="360"/>
      </w:pPr>
      <w:rPr>
        <w:rFonts w:ascii="Symbol" w:hAnsi="Symbol"/>
      </w:rPr>
    </w:lvl>
    <w:lvl w:ilvl="7" w:tplc="35DEDBDC">
      <w:start w:val="1"/>
      <w:numFmt w:val="bullet"/>
      <w:lvlText w:val="o"/>
      <w:lvlJc w:val="left"/>
      <w:pPr>
        <w:tabs>
          <w:tab w:val="num" w:pos="5760"/>
        </w:tabs>
        <w:ind w:left="5760" w:hanging="360"/>
      </w:pPr>
      <w:rPr>
        <w:rFonts w:ascii="Courier New" w:hAnsi="Courier New"/>
      </w:rPr>
    </w:lvl>
    <w:lvl w:ilvl="8" w:tplc="228EE9F2">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26645594">
      <w:start w:val="1"/>
      <w:numFmt w:val="bullet"/>
      <w:lvlText w:val=""/>
      <w:lvlJc w:val="left"/>
      <w:pPr>
        <w:ind w:left="720" w:hanging="360"/>
      </w:pPr>
      <w:rPr>
        <w:rFonts w:ascii="Symbol" w:hAnsi="Symbol"/>
      </w:rPr>
    </w:lvl>
    <w:lvl w:ilvl="1" w:tplc="76CAC256">
      <w:start w:val="1"/>
      <w:numFmt w:val="bullet"/>
      <w:lvlText w:val="o"/>
      <w:lvlJc w:val="left"/>
      <w:pPr>
        <w:tabs>
          <w:tab w:val="num" w:pos="1440"/>
        </w:tabs>
        <w:ind w:left="1440" w:hanging="360"/>
      </w:pPr>
      <w:rPr>
        <w:rFonts w:ascii="Courier New" w:hAnsi="Courier New"/>
      </w:rPr>
    </w:lvl>
    <w:lvl w:ilvl="2" w:tplc="F4B2DA5C">
      <w:start w:val="1"/>
      <w:numFmt w:val="bullet"/>
      <w:lvlText w:val=""/>
      <w:lvlJc w:val="left"/>
      <w:pPr>
        <w:tabs>
          <w:tab w:val="num" w:pos="2160"/>
        </w:tabs>
        <w:ind w:left="2160" w:hanging="360"/>
      </w:pPr>
      <w:rPr>
        <w:rFonts w:ascii="Wingdings" w:hAnsi="Wingdings"/>
      </w:rPr>
    </w:lvl>
    <w:lvl w:ilvl="3" w:tplc="7CAE9094">
      <w:start w:val="1"/>
      <w:numFmt w:val="bullet"/>
      <w:lvlText w:val=""/>
      <w:lvlJc w:val="left"/>
      <w:pPr>
        <w:tabs>
          <w:tab w:val="num" w:pos="2880"/>
        </w:tabs>
        <w:ind w:left="2880" w:hanging="360"/>
      </w:pPr>
      <w:rPr>
        <w:rFonts w:ascii="Symbol" w:hAnsi="Symbol"/>
      </w:rPr>
    </w:lvl>
    <w:lvl w:ilvl="4" w:tplc="E9F26B68">
      <w:start w:val="1"/>
      <w:numFmt w:val="bullet"/>
      <w:lvlText w:val="o"/>
      <w:lvlJc w:val="left"/>
      <w:pPr>
        <w:tabs>
          <w:tab w:val="num" w:pos="3600"/>
        </w:tabs>
        <w:ind w:left="3600" w:hanging="360"/>
      </w:pPr>
      <w:rPr>
        <w:rFonts w:ascii="Courier New" w:hAnsi="Courier New"/>
      </w:rPr>
    </w:lvl>
    <w:lvl w:ilvl="5" w:tplc="05642D3C">
      <w:start w:val="1"/>
      <w:numFmt w:val="bullet"/>
      <w:lvlText w:val=""/>
      <w:lvlJc w:val="left"/>
      <w:pPr>
        <w:tabs>
          <w:tab w:val="num" w:pos="4320"/>
        </w:tabs>
        <w:ind w:left="4320" w:hanging="360"/>
      </w:pPr>
      <w:rPr>
        <w:rFonts w:ascii="Wingdings" w:hAnsi="Wingdings"/>
      </w:rPr>
    </w:lvl>
    <w:lvl w:ilvl="6" w:tplc="A15A8DE8">
      <w:start w:val="1"/>
      <w:numFmt w:val="bullet"/>
      <w:lvlText w:val=""/>
      <w:lvlJc w:val="left"/>
      <w:pPr>
        <w:tabs>
          <w:tab w:val="num" w:pos="5040"/>
        </w:tabs>
        <w:ind w:left="5040" w:hanging="360"/>
      </w:pPr>
      <w:rPr>
        <w:rFonts w:ascii="Symbol" w:hAnsi="Symbol"/>
      </w:rPr>
    </w:lvl>
    <w:lvl w:ilvl="7" w:tplc="7AB86168">
      <w:start w:val="1"/>
      <w:numFmt w:val="bullet"/>
      <w:lvlText w:val="o"/>
      <w:lvlJc w:val="left"/>
      <w:pPr>
        <w:tabs>
          <w:tab w:val="num" w:pos="5760"/>
        </w:tabs>
        <w:ind w:left="5760" w:hanging="360"/>
      </w:pPr>
      <w:rPr>
        <w:rFonts w:ascii="Courier New" w:hAnsi="Courier New"/>
      </w:rPr>
    </w:lvl>
    <w:lvl w:ilvl="8" w:tplc="494AF19A">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74E883E0">
      <w:start w:val="1"/>
      <w:numFmt w:val="bullet"/>
      <w:lvlText w:val=""/>
      <w:lvlJc w:val="left"/>
      <w:pPr>
        <w:ind w:left="720" w:hanging="360"/>
      </w:pPr>
      <w:rPr>
        <w:rFonts w:ascii="Symbol" w:hAnsi="Symbol"/>
      </w:rPr>
    </w:lvl>
    <w:lvl w:ilvl="1" w:tplc="AE2EAA28">
      <w:start w:val="1"/>
      <w:numFmt w:val="bullet"/>
      <w:lvlText w:val="o"/>
      <w:lvlJc w:val="left"/>
      <w:pPr>
        <w:tabs>
          <w:tab w:val="num" w:pos="1440"/>
        </w:tabs>
        <w:ind w:left="1440" w:hanging="360"/>
      </w:pPr>
      <w:rPr>
        <w:rFonts w:ascii="Courier New" w:hAnsi="Courier New"/>
      </w:rPr>
    </w:lvl>
    <w:lvl w:ilvl="2" w:tplc="60041032">
      <w:start w:val="1"/>
      <w:numFmt w:val="bullet"/>
      <w:lvlText w:val=""/>
      <w:lvlJc w:val="left"/>
      <w:pPr>
        <w:tabs>
          <w:tab w:val="num" w:pos="2160"/>
        </w:tabs>
        <w:ind w:left="2160" w:hanging="360"/>
      </w:pPr>
      <w:rPr>
        <w:rFonts w:ascii="Wingdings" w:hAnsi="Wingdings"/>
      </w:rPr>
    </w:lvl>
    <w:lvl w:ilvl="3" w:tplc="B34AB354">
      <w:start w:val="1"/>
      <w:numFmt w:val="bullet"/>
      <w:lvlText w:val=""/>
      <w:lvlJc w:val="left"/>
      <w:pPr>
        <w:tabs>
          <w:tab w:val="num" w:pos="2880"/>
        </w:tabs>
        <w:ind w:left="2880" w:hanging="360"/>
      </w:pPr>
      <w:rPr>
        <w:rFonts w:ascii="Symbol" w:hAnsi="Symbol"/>
      </w:rPr>
    </w:lvl>
    <w:lvl w:ilvl="4" w:tplc="4C9C7388">
      <w:start w:val="1"/>
      <w:numFmt w:val="bullet"/>
      <w:lvlText w:val="o"/>
      <w:lvlJc w:val="left"/>
      <w:pPr>
        <w:tabs>
          <w:tab w:val="num" w:pos="3600"/>
        </w:tabs>
        <w:ind w:left="3600" w:hanging="360"/>
      </w:pPr>
      <w:rPr>
        <w:rFonts w:ascii="Courier New" w:hAnsi="Courier New"/>
      </w:rPr>
    </w:lvl>
    <w:lvl w:ilvl="5" w:tplc="C19635D6">
      <w:start w:val="1"/>
      <w:numFmt w:val="bullet"/>
      <w:lvlText w:val=""/>
      <w:lvlJc w:val="left"/>
      <w:pPr>
        <w:tabs>
          <w:tab w:val="num" w:pos="4320"/>
        </w:tabs>
        <w:ind w:left="4320" w:hanging="360"/>
      </w:pPr>
      <w:rPr>
        <w:rFonts w:ascii="Wingdings" w:hAnsi="Wingdings"/>
      </w:rPr>
    </w:lvl>
    <w:lvl w:ilvl="6" w:tplc="B4966E9A">
      <w:start w:val="1"/>
      <w:numFmt w:val="bullet"/>
      <w:lvlText w:val=""/>
      <w:lvlJc w:val="left"/>
      <w:pPr>
        <w:tabs>
          <w:tab w:val="num" w:pos="5040"/>
        </w:tabs>
        <w:ind w:left="5040" w:hanging="360"/>
      </w:pPr>
      <w:rPr>
        <w:rFonts w:ascii="Symbol" w:hAnsi="Symbol"/>
      </w:rPr>
    </w:lvl>
    <w:lvl w:ilvl="7" w:tplc="826CF9AC">
      <w:start w:val="1"/>
      <w:numFmt w:val="bullet"/>
      <w:lvlText w:val="o"/>
      <w:lvlJc w:val="left"/>
      <w:pPr>
        <w:tabs>
          <w:tab w:val="num" w:pos="5760"/>
        </w:tabs>
        <w:ind w:left="5760" w:hanging="360"/>
      </w:pPr>
      <w:rPr>
        <w:rFonts w:ascii="Courier New" w:hAnsi="Courier New"/>
      </w:rPr>
    </w:lvl>
    <w:lvl w:ilvl="8" w:tplc="DCF08D70">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E09EC76A">
      <w:start w:val="1"/>
      <w:numFmt w:val="bullet"/>
      <w:lvlText w:val=""/>
      <w:lvlJc w:val="left"/>
      <w:pPr>
        <w:ind w:left="720" w:hanging="360"/>
      </w:pPr>
      <w:rPr>
        <w:rFonts w:ascii="Symbol" w:hAnsi="Symbol"/>
      </w:rPr>
    </w:lvl>
    <w:lvl w:ilvl="1" w:tplc="A6A8E4D4">
      <w:start w:val="1"/>
      <w:numFmt w:val="bullet"/>
      <w:lvlText w:val="o"/>
      <w:lvlJc w:val="left"/>
      <w:pPr>
        <w:tabs>
          <w:tab w:val="num" w:pos="1440"/>
        </w:tabs>
        <w:ind w:left="1440" w:hanging="360"/>
      </w:pPr>
      <w:rPr>
        <w:rFonts w:ascii="Courier New" w:hAnsi="Courier New"/>
      </w:rPr>
    </w:lvl>
    <w:lvl w:ilvl="2" w:tplc="3EFA4ABE">
      <w:start w:val="1"/>
      <w:numFmt w:val="bullet"/>
      <w:lvlText w:val=""/>
      <w:lvlJc w:val="left"/>
      <w:pPr>
        <w:tabs>
          <w:tab w:val="num" w:pos="2160"/>
        </w:tabs>
        <w:ind w:left="2160" w:hanging="360"/>
      </w:pPr>
      <w:rPr>
        <w:rFonts w:ascii="Wingdings" w:hAnsi="Wingdings"/>
      </w:rPr>
    </w:lvl>
    <w:lvl w:ilvl="3" w:tplc="B980DE3E">
      <w:start w:val="1"/>
      <w:numFmt w:val="bullet"/>
      <w:lvlText w:val=""/>
      <w:lvlJc w:val="left"/>
      <w:pPr>
        <w:tabs>
          <w:tab w:val="num" w:pos="2880"/>
        </w:tabs>
        <w:ind w:left="2880" w:hanging="360"/>
      </w:pPr>
      <w:rPr>
        <w:rFonts w:ascii="Symbol" w:hAnsi="Symbol"/>
      </w:rPr>
    </w:lvl>
    <w:lvl w:ilvl="4" w:tplc="99B0725A">
      <w:start w:val="1"/>
      <w:numFmt w:val="bullet"/>
      <w:lvlText w:val="o"/>
      <w:lvlJc w:val="left"/>
      <w:pPr>
        <w:tabs>
          <w:tab w:val="num" w:pos="3600"/>
        </w:tabs>
        <w:ind w:left="3600" w:hanging="360"/>
      </w:pPr>
      <w:rPr>
        <w:rFonts w:ascii="Courier New" w:hAnsi="Courier New"/>
      </w:rPr>
    </w:lvl>
    <w:lvl w:ilvl="5" w:tplc="50983876">
      <w:start w:val="1"/>
      <w:numFmt w:val="bullet"/>
      <w:lvlText w:val=""/>
      <w:lvlJc w:val="left"/>
      <w:pPr>
        <w:tabs>
          <w:tab w:val="num" w:pos="4320"/>
        </w:tabs>
        <w:ind w:left="4320" w:hanging="360"/>
      </w:pPr>
      <w:rPr>
        <w:rFonts w:ascii="Wingdings" w:hAnsi="Wingdings"/>
      </w:rPr>
    </w:lvl>
    <w:lvl w:ilvl="6" w:tplc="836C3C26">
      <w:start w:val="1"/>
      <w:numFmt w:val="bullet"/>
      <w:lvlText w:val=""/>
      <w:lvlJc w:val="left"/>
      <w:pPr>
        <w:tabs>
          <w:tab w:val="num" w:pos="5040"/>
        </w:tabs>
        <w:ind w:left="5040" w:hanging="360"/>
      </w:pPr>
      <w:rPr>
        <w:rFonts w:ascii="Symbol" w:hAnsi="Symbol"/>
      </w:rPr>
    </w:lvl>
    <w:lvl w:ilvl="7" w:tplc="DC4CE77A">
      <w:start w:val="1"/>
      <w:numFmt w:val="bullet"/>
      <w:lvlText w:val="o"/>
      <w:lvlJc w:val="left"/>
      <w:pPr>
        <w:tabs>
          <w:tab w:val="num" w:pos="5760"/>
        </w:tabs>
        <w:ind w:left="5760" w:hanging="360"/>
      </w:pPr>
      <w:rPr>
        <w:rFonts w:ascii="Courier New" w:hAnsi="Courier New"/>
      </w:rPr>
    </w:lvl>
    <w:lvl w:ilvl="8" w:tplc="C116DB5C">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4DF290DA">
      <w:start w:val="1"/>
      <w:numFmt w:val="bullet"/>
      <w:lvlText w:val=""/>
      <w:lvlJc w:val="left"/>
      <w:pPr>
        <w:ind w:left="720" w:hanging="360"/>
      </w:pPr>
      <w:rPr>
        <w:rFonts w:ascii="Symbol" w:hAnsi="Symbol"/>
      </w:rPr>
    </w:lvl>
    <w:lvl w:ilvl="1" w:tplc="61C0817A">
      <w:start w:val="1"/>
      <w:numFmt w:val="bullet"/>
      <w:lvlText w:val="o"/>
      <w:lvlJc w:val="left"/>
      <w:pPr>
        <w:tabs>
          <w:tab w:val="num" w:pos="1440"/>
        </w:tabs>
        <w:ind w:left="1440" w:hanging="360"/>
      </w:pPr>
      <w:rPr>
        <w:rFonts w:ascii="Courier New" w:hAnsi="Courier New"/>
      </w:rPr>
    </w:lvl>
    <w:lvl w:ilvl="2" w:tplc="A6B022BC">
      <w:start w:val="1"/>
      <w:numFmt w:val="bullet"/>
      <w:lvlText w:val=""/>
      <w:lvlJc w:val="left"/>
      <w:pPr>
        <w:tabs>
          <w:tab w:val="num" w:pos="2160"/>
        </w:tabs>
        <w:ind w:left="2160" w:hanging="360"/>
      </w:pPr>
      <w:rPr>
        <w:rFonts w:ascii="Wingdings" w:hAnsi="Wingdings"/>
      </w:rPr>
    </w:lvl>
    <w:lvl w:ilvl="3" w:tplc="D65E76E4">
      <w:start w:val="1"/>
      <w:numFmt w:val="bullet"/>
      <w:lvlText w:val=""/>
      <w:lvlJc w:val="left"/>
      <w:pPr>
        <w:tabs>
          <w:tab w:val="num" w:pos="2880"/>
        </w:tabs>
        <w:ind w:left="2880" w:hanging="360"/>
      </w:pPr>
      <w:rPr>
        <w:rFonts w:ascii="Symbol" w:hAnsi="Symbol"/>
      </w:rPr>
    </w:lvl>
    <w:lvl w:ilvl="4" w:tplc="923221EE">
      <w:start w:val="1"/>
      <w:numFmt w:val="bullet"/>
      <w:lvlText w:val="o"/>
      <w:lvlJc w:val="left"/>
      <w:pPr>
        <w:tabs>
          <w:tab w:val="num" w:pos="3600"/>
        </w:tabs>
        <w:ind w:left="3600" w:hanging="360"/>
      </w:pPr>
      <w:rPr>
        <w:rFonts w:ascii="Courier New" w:hAnsi="Courier New"/>
      </w:rPr>
    </w:lvl>
    <w:lvl w:ilvl="5" w:tplc="01102C14">
      <w:start w:val="1"/>
      <w:numFmt w:val="bullet"/>
      <w:lvlText w:val=""/>
      <w:lvlJc w:val="left"/>
      <w:pPr>
        <w:tabs>
          <w:tab w:val="num" w:pos="4320"/>
        </w:tabs>
        <w:ind w:left="4320" w:hanging="360"/>
      </w:pPr>
      <w:rPr>
        <w:rFonts w:ascii="Wingdings" w:hAnsi="Wingdings"/>
      </w:rPr>
    </w:lvl>
    <w:lvl w:ilvl="6" w:tplc="81147DDE">
      <w:start w:val="1"/>
      <w:numFmt w:val="bullet"/>
      <w:lvlText w:val=""/>
      <w:lvlJc w:val="left"/>
      <w:pPr>
        <w:tabs>
          <w:tab w:val="num" w:pos="5040"/>
        </w:tabs>
        <w:ind w:left="5040" w:hanging="360"/>
      </w:pPr>
      <w:rPr>
        <w:rFonts w:ascii="Symbol" w:hAnsi="Symbol"/>
      </w:rPr>
    </w:lvl>
    <w:lvl w:ilvl="7" w:tplc="3CAE6A02">
      <w:start w:val="1"/>
      <w:numFmt w:val="bullet"/>
      <w:lvlText w:val="o"/>
      <w:lvlJc w:val="left"/>
      <w:pPr>
        <w:tabs>
          <w:tab w:val="num" w:pos="5760"/>
        </w:tabs>
        <w:ind w:left="5760" w:hanging="360"/>
      </w:pPr>
      <w:rPr>
        <w:rFonts w:ascii="Courier New" w:hAnsi="Courier New"/>
      </w:rPr>
    </w:lvl>
    <w:lvl w:ilvl="8" w:tplc="6AB28F6C">
      <w:start w:val="1"/>
      <w:numFmt w:val="bullet"/>
      <w:lvlText w:val=""/>
      <w:lvlJc w:val="left"/>
      <w:pPr>
        <w:tabs>
          <w:tab w:val="num" w:pos="6480"/>
        </w:tabs>
        <w:ind w:left="6480" w:hanging="360"/>
      </w:pPr>
      <w:rPr>
        <w:rFonts w:ascii="Wingdings" w:hAnsi="Wingdings"/>
      </w:rPr>
    </w:lvl>
  </w:abstractNum>
  <w:num w:numId="1" w16cid:durableId="2063944778">
    <w:abstractNumId w:val="10"/>
  </w:num>
  <w:num w:numId="2" w16cid:durableId="1603951939">
    <w:abstractNumId w:val="8"/>
  </w:num>
  <w:num w:numId="3" w16cid:durableId="1335642387">
    <w:abstractNumId w:val="7"/>
  </w:num>
  <w:num w:numId="4" w16cid:durableId="883441460">
    <w:abstractNumId w:val="6"/>
  </w:num>
  <w:num w:numId="5" w16cid:durableId="1208488267">
    <w:abstractNumId w:val="5"/>
  </w:num>
  <w:num w:numId="6" w16cid:durableId="385565503">
    <w:abstractNumId w:val="9"/>
  </w:num>
  <w:num w:numId="7" w16cid:durableId="1785029920">
    <w:abstractNumId w:val="4"/>
  </w:num>
  <w:num w:numId="8" w16cid:durableId="6716712">
    <w:abstractNumId w:val="3"/>
  </w:num>
  <w:num w:numId="9" w16cid:durableId="360055290">
    <w:abstractNumId w:val="2"/>
  </w:num>
  <w:num w:numId="10" w16cid:durableId="615871611">
    <w:abstractNumId w:val="1"/>
  </w:num>
  <w:num w:numId="11" w16cid:durableId="379283553">
    <w:abstractNumId w:val="0"/>
  </w:num>
  <w:num w:numId="12" w16cid:durableId="1158611936">
    <w:abstractNumId w:val="11"/>
  </w:num>
  <w:num w:numId="13" w16cid:durableId="1597982239">
    <w:abstractNumId w:val="16"/>
  </w:num>
  <w:num w:numId="14" w16cid:durableId="1917666535">
    <w:abstractNumId w:val="14"/>
  </w:num>
  <w:num w:numId="15" w16cid:durableId="832065068">
    <w:abstractNumId w:val="15"/>
  </w:num>
  <w:num w:numId="16" w16cid:durableId="1123304738">
    <w:abstractNumId w:val="12"/>
  </w:num>
  <w:num w:numId="17" w16cid:durableId="1387604761">
    <w:abstractNumId w:val="13"/>
  </w:num>
  <w:num w:numId="18" w16cid:durableId="938872490">
    <w:abstractNumId w:val="17"/>
  </w:num>
  <w:num w:numId="19" w16cid:durableId="494536352">
    <w:abstractNumId w:val="18"/>
  </w:num>
  <w:num w:numId="20" w16cid:durableId="916865432">
    <w:abstractNumId w:val="19"/>
  </w:num>
  <w:num w:numId="21" w16cid:durableId="1595670992">
    <w:abstractNumId w:val="20"/>
  </w:num>
  <w:num w:numId="22" w16cid:durableId="1832140389">
    <w:abstractNumId w:val="21"/>
  </w:num>
  <w:num w:numId="23" w16cid:durableId="552035336">
    <w:abstractNumId w:val="22"/>
  </w:num>
  <w:num w:numId="24" w16cid:durableId="13635568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13"/>
    <w:rsid w:val="00A51391"/>
    <w:rsid w:val="00CB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EDF9"/>
  <w15:docId w15:val="{4D3EA341-3D06-4BA4-AF0D-44A80CAF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Jane Brayshaw</cp:lastModifiedBy>
  <cp:revision>2</cp:revision>
  <dcterms:created xsi:type="dcterms:W3CDTF">2024-03-08T03:19:00Z</dcterms:created>
  <dcterms:modified xsi:type="dcterms:W3CDTF">2024-03-08T03:19:00Z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